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rPr>
          <w:rFonts w:ascii="Museo Sans 300" w:cs="Museo Sans 300" w:eastAsia="Museo Sans 300" w:hAnsi="Museo Sans 3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София, 18 октомври 2021 г.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rPr>
          <w:rFonts w:ascii="Museo Sans 300" w:cs="Museo Sans 300" w:eastAsia="Museo Sans 300" w:hAnsi="Museo Sans 3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useo Sans 300" w:cs="Museo Sans 300" w:eastAsia="Museo Sans 300" w:hAnsi="Museo Sans 300"/>
          <w:b w:val="1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sz w:val="20"/>
          <w:szCs w:val="20"/>
          <w:rtl w:val="0"/>
        </w:rPr>
        <w:t xml:space="preserve">Класацията SEE TOP 100 за 2020 г. показва умерен спад в продажбите на най-големите компании в Югоизточна Европа, Dacia остава начело</w:t>
      </w:r>
    </w:p>
    <w:p w:rsidR="00000000" w:rsidDel="00000000" w:rsidP="00000000" w:rsidRDefault="00000000" w:rsidRPr="00000000" w14:paraId="00000005">
      <w:pPr>
        <w:jc w:val="center"/>
        <w:rPr>
          <w:rFonts w:ascii="Museo Sans 300" w:cs="Museo Sans 300" w:eastAsia="Museo Sans 300" w:hAnsi="Museo Sans 30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useo Sans 300" w:cs="Museo Sans 300" w:eastAsia="Museo Sans 300" w:hAnsi="Museo Sans 300"/>
          <w:i w:val="1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i w:val="1"/>
          <w:sz w:val="20"/>
          <w:szCs w:val="20"/>
          <w:rtl w:val="0"/>
        </w:rPr>
        <w:t xml:space="preserve">Петролните компании и автомобилните производители -  традиционните лидери в класацията, са най-силно засегнати от Ковид кризата, докато търговците на дребно </w:t>
      </w:r>
      <w:r w:rsidDel="00000000" w:rsidR="00000000" w:rsidRPr="00000000">
        <w:rPr>
          <w:rFonts w:ascii="Museo Sans 300" w:cs="Museo Sans 300" w:eastAsia="Museo Sans 300" w:hAnsi="Museo Sans 300"/>
          <w:i w:val="1"/>
          <w:sz w:val="20"/>
          <w:szCs w:val="20"/>
          <w:rtl w:val="0"/>
        </w:rPr>
        <w:t xml:space="preserve">отбелязват</w:t>
      </w:r>
      <w:r w:rsidDel="00000000" w:rsidR="00000000" w:rsidRPr="00000000">
        <w:rPr>
          <w:rFonts w:ascii="Museo Sans 300" w:cs="Museo Sans 300" w:eastAsia="Museo Sans 300" w:hAnsi="Museo Sans 300"/>
          <w:i w:val="1"/>
          <w:sz w:val="20"/>
          <w:szCs w:val="20"/>
          <w:rtl w:val="0"/>
        </w:rPr>
        <w:t xml:space="preserve"> двуцифрен ръст на приходите,</w:t>
      </w:r>
      <w:r w:rsidDel="00000000" w:rsidR="00000000" w:rsidRPr="00000000">
        <w:rPr>
          <w:rFonts w:ascii="Museo Sans 300" w:cs="Museo Sans 300" w:eastAsia="Museo Sans 300" w:hAnsi="Museo Sans 300"/>
          <w:i w:val="1"/>
          <w:sz w:val="20"/>
          <w:szCs w:val="20"/>
          <w:rtl w:val="0"/>
        </w:rPr>
        <w:t xml:space="preserve"> възползвайки се от растящата популярност </w:t>
      </w:r>
      <w:r w:rsidDel="00000000" w:rsidR="00000000" w:rsidRPr="00000000">
        <w:rPr>
          <w:rFonts w:ascii="Museo Sans 300" w:cs="Museo Sans 300" w:eastAsia="Museo Sans 300" w:hAnsi="Museo Sans 300"/>
          <w:i w:val="1"/>
          <w:sz w:val="20"/>
          <w:szCs w:val="20"/>
          <w:rtl w:val="0"/>
        </w:rPr>
        <w:t xml:space="preserve">на електронната търговия.</w:t>
      </w:r>
    </w:p>
    <w:p w:rsidR="00000000" w:rsidDel="00000000" w:rsidP="00000000" w:rsidRDefault="00000000" w:rsidRPr="00000000" w14:paraId="00000007">
      <w:pPr>
        <w:jc w:val="center"/>
        <w:rPr>
          <w:rFonts w:ascii="Museo Sans 300" w:cs="Museo Sans 300" w:eastAsia="Museo Sans 300" w:hAnsi="Museo Sans 30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На фона на глобалния икономически 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спад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, предизвикан от Ковид пандемията, общите приходи на 100-те най-големи компании в Югоизточна Европа (ЮИЕ) спадат със 7% до 120 млрд. евро през 2020 г., в сравнение с рекордно високите 129,3 млрд. евро, постигнати от топ 100 компаниите преди година. Това показват данните на 14-то издание на класацията SEE TOP 100, публикувана от SeeNews днес.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Докато спадът в приходите на най-големите компании в региона е едноцифрен, тяхната комбинирана печалба се свива с една четвърт до 3,5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 милиарда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 евро, 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заличавайки тригодишен ръст в печалбите,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 според изследването на SeeNews.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SEE TOP 100 е годишна класация на най-големите компании в Югоизточна Европа по общ приход за фискалната година, приключила на 31 декември 2020 г. Проучването включва и класации на най-големите банки и най-големите застрахователи в региона. Повече за последното издание на SEE TOP 100 може да намерите </w:t>
      </w:r>
      <w:hyperlink r:id="rId6">
        <w:r w:rsidDel="00000000" w:rsidR="00000000" w:rsidRPr="00000000">
          <w:rPr>
            <w:rFonts w:ascii="Museo Sans 300" w:cs="Museo Sans 300" w:eastAsia="Museo Sans 300" w:hAnsi="Museo Sans 300"/>
            <w:color w:val="0000ff"/>
            <w:sz w:val="20"/>
            <w:szCs w:val="20"/>
            <w:u w:val="single"/>
            <w:rtl w:val="0"/>
          </w:rPr>
          <w:t xml:space="preserve">тук</w:t>
        </w:r>
      </w:hyperlink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Automobile Dacia, подразделение на френската Renault, е начело в класацията за седма поредна година, въпреки че приходите ѝ намаляват с 26% годишно до 3,8 млрд. евро. От гледна точка на печалбата нещата изглеждат още по-неблагоприятни, тъй като тя спада с повече от половина до 61 милиона евро. Заради кризата с Ковид, компанията прекратява производствена дейност за повече от месец. Освен това, подобно на други автомобилни производители, Dacia се сблъсква със сериозен недостиг на полупроводници, което я принуждава да преустанови производството на няколко пъти.</w:t>
      </w:r>
    </w:p>
    <w:p w:rsidR="00000000" w:rsidDel="00000000" w:rsidP="00000000" w:rsidRDefault="00000000" w:rsidRPr="00000000" w14:paraId="0000000F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Четиринадесет български компании влизат в тазгодишната класация.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 Преработвателят на мед и един от водещите световни доставчици на цветни метали - “Аурубис България” АД, е най-добре представилата се българска компания, заемайки 4-то място в класацията, с приходи през 2020 г. в размер на 2,8 милиарда евро. Сред топ 5 български представители се нареждат още “Лукойл Нефтохим Бургас” АД (20-та позиция с приходи за 2020 г. в размер на 1.54 млрд. евро), “Национална електрическа компания” ЕАД (29-та позиция и приходи за 2020 г. в размер на 1.31 млрд. евро), „ЛУКОЙЛ България” ЕООД (40-та позиция и приходи за 2020 г. в размер на 1.10 млрд. евро), “БиЕй Глас България” ЕАД (49-та позиция и приходи за 2020 г. в размер на 938.5 млн. евро).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„За първи път, откакто SeeNews започна да публикува своята класация на най-големите компании в Югоизточна Европа преди петнадесет години, търговците на едро и дребно изпреварват петролния и газов сектор, като заемат лидерски позиции по отношение на общите приходи, печалбата и броя на участниците в класацията. Силното представяне на сектора се дължи на развитието на електронната търговия поради ограниченията за движение на хора, по-лесните онлайн разплащания и разработването на нови финансови 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възможности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. Пандемията от Ковид ускори една тенденция, която вече се наблюдаваше от няколко години“, коментира Невена Кръстева, главен редактор на SeeNews.</w:t>
      </w:r>
    </w:p>
    <w:p w:rsidR="00000000" w:rsidDel="00000000" w:rsidP="00000000" w:rsidRDefault="00000000" w:rsidRPr="00000000" w14:paraId="00000013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От друга страна, комбинираните приходи на петролните и газовите компании в SEE TOP 100 намаляват с една четвърт поради икономическия спад, ниските световни цени и забраните за пътувания, което превръща сектора в най-големи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я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 губещ в класацията. Глобалната 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ориентация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 към зелена енергия оказва силно влияние и върху стратегиите за развитие на петролните и газовите компании, принуждавайки ги да диверсифицират дейността си.</w:t>
      </w:r>
    </w:p>
    <w:p w:rsidR="00000000" w:rsidDel="00000000" w:rsidP="00000000" w:rsidRDefault="00000000" w:rsidRPr="00000000" w14:paraId="00000015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Въпреки инвестициите от милиони евро в подкрепа на бизнеса, икономиките в региона се свиват с около 6%. В страни, в които туризмът генерира голям дял от брутния вътрешен продукт, икономическото свиване е най-силно изразено, надхвърляйки 15% в Черна гора. Преките чуждестранни инвестиции, основен двигател на растежа в региона, също намаляват 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рязко</w:t>
      </w: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Пълната SEE TOP 100 класация е налична за сваляне </w:t>
      </w:r>
      <w:hyperlink r:id="rId7">
        <w:r w:rsidDel="00000000" w:rsidR="00000000" w:rsidRPr="00000000">
          <w:rPr>
            <w:rFonts w:ascii="Museo Sans 300" w:cs="Museo Sans 300" w:eastAsia="Museo Sans 300" w:hAnsi="Museo Sans 300"/>
            <w:color w:val="0000ff"/>
            <w:sz w:val="20"/>
            <w:szCs w:val="20"/>
            <w:u w:val="single"/>
            <w:rtl w:val="0"/>
          </w:rPr>
          <w:t xml:space="preserve">тук</w:t>
        </w:r>
      </w:hyperlink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useo Sans 300" w:cs="Museo Sans 300" w:eastAsia="Museo Sans 300" w:hAnsi="Museo Sans 300"/>
          <w:b w:val="1"/>
          <w:i w:val="1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i w:val="1"/>
          <w:sz w:val="20"/>
          <w:szCs w:val="20"/>
          <w:rtl w:val="0"/>
        </w:rPr>
        <w:t xml:space="preserve">За медийни запитвания:</w:t>
      </w:r>
    </w:p>
    <w:p w:rsidR="00000000" w:rsidDel="00000000" w:rsidP="00000000" w:rsidRDefault="00000000" w:rsidRPr="00000000" w14:paraId="0000001C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Теменуга Димитрова</w:t>
      </w:r>
    </w:p>
    <w:p w:rsidR="00000000" w:rsidDel="00000000" w:rsidP="00000000" w:rsidRDefault="00000000" w:rsidRPr="00000000" w14:paraId="0000001D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Специалист „Маркетинг и комуникации“</w:t>
      </w:r>
    </w:p>
    <w:p w:rsidR="00000000" w:rsidDel="00000000" w:rsidP="00000000" w:rsidRDefault="00000000" w:rsidRPr="00000000" w14:paraId="0000001E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email: </w:t>
      </w:r>
      <w:hyperlink r:id="rId8">
        <w:r w:rsidDel="00000000" w:rsidR="00000000" w:rsidRPr="00000000">
          <w:rPr>
            <w:rFonts w:ascii="Museo Sans 300" w:cs="Museo Sans 300" w:eastAsia="Museo Sans 300" w:hAnsi="Museo Sans 300"/>
            <w:color w:val="0000ff"/>
            <w:sz w:val="20"/>
            <w:szCs w:val="20"/>
            <w:u w:val="single"/>
            <w:rtl w:val="0"/>
          </w:rPr>
          <w:t xml:space="preserve">temenuga.dimitrova@seenews.com</w:t>
        </w:r>
      </w:hyperlink>
      <w:r w:rsidDel="00000000" w:rsidR="00000000" w:rsidRPr="00000000">
        <w:rPr>
          <w:rFonts w:ascii="Museo Sans 300" w:cs="Museo Sans 300" w:eastAsia="Museo Sans 300" w:hAnsi="Museo Sans 3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useo Sans 300" w:cs="Museo Sans 300" w:eastAsia="Museo Sans 300" w:hAnsi="Museo Sans 300"/>
          <w:b w:val="1"/>
          <w:sz w:val="18"/>
          <w:szCs w:val="18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sz w:val="18"/>
          <w:szCs w:val="18"/>
          <w:rtl w:val="0"/>
        </w:rPr>
        <w:t xml:space="preserve">За методологията в SEE TOP 100</w:t>
      </w:r>
    </w:p>
    <w:p w:rsidR="00000000" w:rsidDel="00000000" w:rsidP="00000000" w:rsidRDefault="00000000" w:rsidRPr="00000000" w14:paraId="00000022">
      <w:pPr>
        <w:jc w:val="both"/>
        <w:rPr>
          <w:rFonts w:ascii="Museo Sans 300" w:cs="Museo Sans 300" w:eastAsia="Museo Sans 300" w:hAnsi="Museo Sans 300"/>
          <w:sz w:val="18"/>
          <w:szCs w:val="18"/>
        </w:rPr>
      </w:pP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rtl w:val="0"/>
        </w:rPr>
        <w:t xml:space="preserve">SEE TOP 100 класира най-големите компании в Югоизточна Европа по общ приход за фискалната година, приключваща на 31 декември, 2020 г. Цифрите за 2020 г. и сравнителните данни за 2019 г. са получени от годишните неконсолидирани отчети за 2020 г.  </w:t>
      </w:r>
    </w:p>
    <w:p w:rsidR="00000000" w:rsidDel="00000000" w:rsidP="00000000" w:rsidRDefault="00000000" w:rsidRPr="00000000" w14:paraId="00000023">
      <w:pPr>
        <w:jc w:val="both"/>
        <w:rPr>
          <w:rFonts w:ascii="Museo Sans 300" w:cs="Museo Sans 300" w:eastAsia="Museo Sans 300" w:hAnsi="Museo Sans 300"/>
          <w:sz w:val="18"/>
          <w:szCs w:val="18"/>
        </w:rPr>
      </w:pP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rtl w:val="0"/>
        </w:rPr>
        <w:t xml:space="preserve">SEE TOP 100 класацията обхваща нефинансови компании, регистрирани в Албания, Босна и Херцеговина, България, Хърватия, Северна Македония, Молдова, Черна гора, Румъния, Сърбия и Словения. Банките, инвестиционните посредници, застрахователите и инвестиционните тръстове за недвижими имоти (REITs) са изключени от класацията, тъй като общите приходи не са точен показател за тяхното представяне. Съставили сме отделни класации на най-големите 100 банки и застрахователи. Холдинговите компании, от друга страна, са представени в класацията от техните дъщерни дружества. Всички данни са получени от националните търговски регистри, фондови борси, правителства и корпоративни сайтове, индустриални регулатори, локални доставчици на бизнес информация и от самите компании. </w:t>
      </w:r>
    </w:p>
    <w:p w:rsidR="00000000" w:rsidDel="00000000" w:rsidP="00000000" w:rsidRDefault="00000000" w:rsidRPr="00000000" w14:paraId="00000024">
      <w:pPr>
        <w:jc w:val="both"/>
        <w:rPr>
          <w:rFonts w:ascii="Museo Sans 300" w:cs="Museo Sans 300" w:eastAsia="Museo Sans 300" w:hAnsi="Museo Sans 300"/>
          <w:sz w:val="18"/>
          <w:szCs w:val="18"/>
        </w:rPr>
      </w:pP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rtl w:val="0"/>
        </w:rPr>
        <w:t xml:space="preserve">Първоначалният набор от компании надхвърля 2,900. Класацията не включва компании, които са отказали или не са предоставили финансови резултати към датата на нейното съставяне.</w:t>
      </w:r>
    </w:p>
    <w:p w:rsidR="00000000" w:rsidDel="00000000" w:rsidP="00000000" w:rsidRDefault="00000000" w:rsidRPr="00000000" w14:paraId="00000025">
      <w:pPr>
        <w:jc w:val="both"/>
        <w:rPr>
          <w:rFonts w:ascii="Museo Sans 300" w:cs="Museo Sans 300" w:eastAsia="Museo Sans 300" w:hAnsi="Museo Sans 3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Museo Sans 300" w:cs="Museo Sans 300" w:eastAsia="Museo Sans 300" w:hAnsi="Museo Sans 300"/>
          <w:b w:val="1"/>
          <w:sz w:val="18"/>
          <w:szCs w:val="18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sz w:val="18"/>
          <w:szCs w:val="18"/>
          <w:rtl w:val="0"/>
        </w:rPr>
        <w:t xml:space="preserve">За SeeNews</w:t>
      </w:r>
    </w:p>
    <w:p w:rsidR="00000000" w:rsidDel="00000000" w:rsidP="00000000" w:rsidRDefault="00000000" w:rsidRPr="00000000" w14:paraId="00000027">
      <w:pPr>
        <w:jc w:val="both"/>
        <w:rPr>
          <w:rFonts w:ascii="Museo Sans 300" w:cs="Museo Sans 300" w:eastAsia="Museo Sans 300" w:hAnsi="Museo Sans 300"/>
          <w:sz w:val="18"/>
          <w:szCs w:val="18"/>
        </w:rPr>
      </w:pPr>
      <w:hyperlink r:id="rId9">
        <w:r w:rsidDel="00000000" w:rsidR="00000000" w:rsidRPr="00000000">
          <w:rPr>
            <w:rFonts w:ascii="Museo Sans 300" w:cs="Museo Sans 300" w:eastAsia="Museo Sans 300" w:hAnsi="Museo Sans 300"/>
            <w:color w:val="0000ff"/>
            <w:sz w:val="18"/>
            <w:szCs w:val="18"/>
            <w:u w:val="single"/>
            <w:rtl w:val="0"/>
          </w:rPr>
          <w:t xml:space="preserve">SeeNews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rtl w:val="0"/>
        </w:rPr>
        <w:t xml:space="preserve">е водещ независим доставчик на бизнес информация в Югоизточна Европа, предоставящ 360-градусова перспектива за региона, за да подпомага бизнесите да взимат информирани решения. </w:t>
      </w:r>
    </w:p>
    <w:p w:rsidR="00000000" w:rsidDel="00000000" w:rsidP="00000000" w:rsidRDefault="00000000" w:rsidRPr="00000000" w14:paraId="00000028">
      <w:pPr>
        <w:jc w:val="both"/>
        <w:rPr>
          <w:rFonts w:ascii="Museo Sans 300" w:cs="Museo Sans 300" w:eastAsia="Museo Sans 300" w:hAnsi="Museo Sans 300"/>
          <w:sz w:val="18"/>
          <w:szCs w:val="18"/>
        </w:rPr>
      </w:pP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rtl w:val="0"/>
        </w:rPr>
        <w:t xml:space="preserve">С над 15-годишен опит на пазара, ние сме най-добрата</w:t>
      </w: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highlight w:val="white"/>
          <w:rtl w:val="0"/>
        </w:rPr>
        <w:t xml:space="preserve">платформа за бизнес информация</w:t>
      </w: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rtl w:val="0"/>
        </w:rPr>
        <w:t xml:space="preserve">Обхващаме 123 индустрии и сектори, 11 страни и над 800,000 компании, предлагайки актуални новини, проницателни коментари и задълбочени пазарни проучвания и анализи чрез нашата интегрирана онлайн платформа, както и изследователски услуги при поискване. </w:t>
      </w:r>
    </w:p>
    <w:p w:rsidR="00000000" w:rsidDel="00000000" w:rsidP="00000000" w:rsidRDefault="00000000" w:rsidRPr="00000000" w14:paraId="00000029">
      <w:pPr>
        <w:jc w:val="both"/>
        <w:rPr>
          <w:rFonts w:ascii="Museo Sans 300" w:cs="Museo Sans 300" w:eastAsia="Museo Sans 300" w:hAnsi="Museo Sans 300"/>
          <w:sz w:val="18"/>
          <w:szCs w:val="18"/>
        </w:rPr>
      </w:pP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rtl w:val="0"/>
        </w:rPr>
        <w:t xml:space="preserve">SeeNews е и издателят на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Museo Sans 300" w:cs="Museo Sans 300" w:eastAsia="Museo Sans 300" w:hAnsi="Museo Sans 300"/>
            <w:color w:val="0000ff"/>
            <w:sz w:val="18"/>
            <w:szCs w:val="18"/>
            <w:u w:val="single"/>
            <w:rtl w:val="0"/>
          </w:rPr>
          <w:t xml:space="preserve">TOP 100 SEE</w:t>
        </w:r>
      </w:hyperlink>
      <w:r w:rsidDel="00000000" w:rsidR="00000000" w:rsidRPr="00000000">
        <w:rPr>
          <w:color w:val="4472c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useo Sans 300" w:cs="Museo Sans 300" w:eastAsia="Museo Sans 300" w:hAnsi="Museo Sans 300"/>
          <w:sz w:val="18"/>
          <w:szCs w:val="18"/>
          <w:rtl w:val="0"/>
        </w:rPr>
        <w:t xml:space="preserve">– първата и единствена годишна бизнес класация на най-големите компании в Югоизточна Европа. 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25"/>
        </w:tabs>
        <w:jc w:val="both"/>
        <w:rPr>
          <w:rFonts w:ascii="Museo Sans 300" w:cs="Museo Sans 300" w:eastAsia="Museo Sans 300" w:hAnsi="Museo Sans 3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290" w:top="1860" w:left="1134" w:right="1134" w:header="570" w:footer="1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useo Sans 3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314" w:lineRule="auto"/>
      <w:jc w:val="center"/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br w:type="textWrapping"/>
      <w:t xml:space="preserve">SeeNews Ltd., 117 Hristo Botev blvd., 1303 Sofia, Bulgaria | phone: +359 2 80 12 630 | email: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5f5f5f"/>
          <w:sz w:val="16"/>
          <w:szCs w:val="16"/>
          <w:rtl w:val="0"/>
        </w:rPr>
        <w:t xml:space="preserve">consulting@seenews.com</w:t>
      </w:r>
    </w:hyperlink>
    <w:r w:rsidDel="00000000" w:rsidR="00000000" w:rsidRPr="00000000">
      <w:rPr>
        <w:rFonts w:ascii="Arial" w:cs="Arial" w:eastAsia="Arial" w:hAnsi="Arial"/>
        <w:color w:val="25b7bc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68596</wp:posOffset>
              </wp:positionV>
              <wp:extent cx="1822450" cy="25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41125" y="3780000"/>
                        <a:ext cx="18097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21B7B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68596</wp:posOffset>
              </wp:positionV>
              <wp:extent cx="1822450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245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314" w:lineRule="auto"/>
      <w:jc w:val="center"/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21b7bc"/>
        <w:sz w:val="16"/>
        <w:szCs w:val="16"/>
        <w:rtl w:val="0"/>
      </w:rPr>
      <w:t xml:space="preserve">www.seenews.com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-9523</wp:posOffset>
          </wp:positionV>
          <wp:extent cx="6332220" cy="83820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2220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top100.seenews.com/?utm_source=pr&amp;utm_medium=link&amp;utm_campaign=2021" TargetMode="External"/><Relationship Id="rId12" Type="http://schemas.openxmlformats.org/officeDocument/2006/relationships/footer" Target="footer1.xml"/><Relationship Id="rId9" Type="http://schemas.openxmlformats.org/officeDocument/2006/relationships/hyperlink" Target="https://nam02.safelinks.protection.outlook.com/?url=http%3A%2F%2Fwww.seenews.com%2F&amp;data=04%7C01%7Cdimitar.manliev%40mslgroup.com%7C23ddfee0af0f40a9fdb208d98c962a00%7Cd52c9ea17c2147b182a333a74b1f74b8%7C0%7C0%7C637695399167268887%7CUnknown%7CTWFpbGZsb3d8eyJWIjoiMC4wLjAwMDAiLCJQIjoiV2luMzIiLCJBTiI6Ik1haWwiLCJXVCI6Mn0%3D%7C1000&amp;sdata=NJQ4t9GwVYY2GTTnaKI2aJGar2rXAZ%2BEVm3OloAiTcA%3D&amp;reserved=0" TargetMode="External"/><Relationship Id="rId5" Type="http://schemas.openxmlformats.org/officeDocument/2006/relationships/styles" Target="styles.xml"/><Relationship Id="rId6" Type="http://schemas.openxmlformats.org/officeDocument/2006/relationships/hyperlink" Target="https://top100.seenews.com/?utm_source=pr&amp;utm_medium=link&amp;utm_campaign=2021" TargetMode="External"/><Relationship Id="rId7" Type="http://schemas.openxmlformats.org/officeDocument/2006/relationships/hyperlink" Target="https://top100.seenews.com/?utm_source=pr&amp;utm_medium=link&amp;utm_campaign=2021" TargetMode="External"/><Relationship Id="rId8" Type="http://schemas.openxmlformats.org/officeDocument/2006/relationships/hyperlink" Target="mailto:temenuga.dimitrova@seenews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sulting@seenews.com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