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1CEA11A2" w:rsidR="001B2225" w:rsidRPr="00690AB7" w:rsidRDefault="008566E7" w:rsidP="001B2225">
      <w:pPr>
        <w:pStyle w:val="Koptekst"/>
        <w:rPr>
          <w:rFonts w:cstheme="minorHAnsi"/>
          <w:b/>
          <w:bCs/>
          <w:color w:val="C3001E"/>
          <w:sz w:val="32"/>
          <w:szCs w:val="32"/>
          <w:lang w:val="fr-FR"/>
        </w:rPr>
      </w:pPr>
      <w:r w:rsidRPr="008566E7">
        <w:rPr>
          <w:rFonts w:cstheme="minorHAnsi"/>
          <w:b/>
          <w:bCs/>
          <w:color w:val="C3001E"/>
          <w:sz w:val="32"/>
          <w:szCs w:val="32"/>
          <w:lang w:val="fr-FR"/>
        </w:rPr>
        <w:t>ÉTUDE DE CAS CLIENT</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3D049B0C"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8E5134">
        <w:rPr>
          <w:rFonts w:asciiTheme="minorHAnsi" w:hAnsiTheme="minorHAnsi" w:cstheme="minorHAnsi"/>
          <w:b/>
          <w:bCs/>
          <w:szCs w:val="19"/>
          <w:lang w:val="fr-FR"/>
        </w:rPr>
        <w:t>26</w:t>
      </w:r>
      <w:r w:rsidR="00606729" w:rsidRPr="006E0625">
        <w:rPr>
          <w:rFonts w:asciiTheme="minorHAnsi" w:hAnsiTheme="minorHAnsi" w:cstheme="minorHAnsi"/>
          <w:b/>
          <w:bCs/>
          <w:szCs w:val="19"/>
          <w:lang w:val="fr-FR"/>
        </w:rPr>
        <w:t xml:space="preserve"> </w:t>
      </w:r>
      <w:r w:rsidR="008E5134">
        <w:rPr>
          <w:rFonts w:asciiTheme="minorHAnsi" w:hAnsiTheme="minorHAnsi" w:cstheme="minorHAnsi"/>
          <w:b/>
          <w:bCs/>
          <w:szCs w:val="19"/>
          <w:lang w:val="fr-FR"/>
        </w:rPr>
        <w:t>octobre</w:t>
      </w:r>
      <w:r w:rsidR="00606729" w:rsidRPr="006E0625">
        <w:rPr>
          <w:rFonts w:asciiTheme="minorHAnsi" w:hAnsiTheme="minorHAnsi" w:cstheme="minorHAnsi"/>
          <w:b/>
          <w:bCs/>
          <w:szCs w:val="19"/>
          <w:lang w:val="fr-FR"/>
        </w:rPr>
        <w:t xml:space="preserve"> 2023</w:t>
      </w:r>
    </w:p>
    <w:p w14:paraId="54888028" w14:textId="77777777" w:rsidR="008E5134" w:rsidRPr="003B6623" w:rsidRDefault="008E5134" w:rsidP="008E5134">
      <w:pPr>
        <w:spacing w:line="240" w:lineRule="auto"/>
        <w:rPr>
          <w:rFonts w:cs="Arial"/>
          <w:sz w:val="20"/>
          <w:szCs w:val="20"/>
        </w:rPr>
      </w:pPr>
    </w:p>
    <w:p w14:paraId="13A94EC8" w14:textId="77777777" w:rsidR="008E5134" w:rsidRPr="003B6623" w:rsidRDefault="008E5134" w:rsidP="008E5134">
      <w:pPr>
        <w:spacing w:line="240" w:lineRule="auto"/>
        <w:rPr>
          <w:rFonts w:cs="Arial"/>
          <w:sz w:val="20"/>
          <w:szCs w:val="20"/>
        </w:rPr>
      </w:pPr>
    </w:p>
    <w:p w14:paraId="614016BC" w14:textId="77777777" w:rsidR="008E5134" w:rsidRPr="003B6623" w:rsidRDefault="008E5134" w:rsidP="008E5134">
      <w:pPr>
        <w:rPr>
          <w:rFonts w:cs="Arial"/>
          <w:b/>
          <w:bCs/>
          <w:sz w:val="20"/>
          <w:szCs w:val="20"/>
        </w:rPr>
      </w:pPr>
      <w:r w:rsidRPr="003B6623">
        <w:rPr>
          <w:rFonts w:eastAsia="Noto Sans" w:cs="Arial"/>
          <w:b/>
          <w:sz w:val="20"/>
          <w:szCs w:val="20"/>
          <w:lang w:val="fr-FR" w:bidi="fr-FR"/>
        </w:rPr>
        <w:t>Trois nouvelles machines BOBST en deux ans : le secret de la croissance fulgurante de Manor Packaging</w:t>
      </w:r>
    </w:p>
    <w:p w14:paraId="72B52075" w14:textId="77777777" w:rsidR="008E5134" w:rsidRPr="003B6623" w:rsidRDefault="008E5134" w:rsidP="008E5134">
      <w:pPr>
        <w:spacing w:line="276" w:lineRule="auto"/>
        <w:rPr>
          <w:rFonts w:cs="Arial"/>
          <w:sz w:val="20"/>
          <w:szCs w:val="20"/>
        </w:rPr>
      </w:pPr>
    </w:p>
    <w:p w14:paraId="29AB1381" w14:textId="77777777" w:rsidR="008E5134" w:rsidRPr="00CE273A" w:rsidRDefault="008E5134" w:rsidP="008E5134">
      <w:pPr>
        <w:spacing w:line="276" w:lineRule="auto"/>
        <w:rPr>
          <w:rFonts w:cs="Arial"/>
          <w:b/>
          <w:bCs/>
          <w:sz w:val="20"/>
          <w:szCs w:val="20"/>
        </w:rPr>
      </w:pPr>
      <w:r w:rsidRPr="00CE273A">
        <w:rPr>
          <w:rFonts w:eastAsia="Noto Sans" w:cs="Arial"/>
          <w:b/>
          <w:bCs/>
          <w:sz w:val="20"/>
          <w:szCs w:val="20"/>
          <w:lang w:val="fr-FR" w:bidi="fr-FR"/>
        </w:rPr>
        <w:t xml:space="preserve">Pour créer la confiance, rien ne vaut l’expérience, comme l’a démontré le partenariat entre Manor Packaging (une entité de </w:t>
      </w:r>
      <w:proofErr w:type="spellStart"/>
      <w:r w:rsidRPr="00CE273A">
        <w:rPr>
          <w:rFonts w:eastAsia="Noto Sans" w:cs="Arial"/>
          <w:b/>
          <w:bCs/>
          <w:sz w:val="20"/>
          <w:szCs w:val="20"/>
          <w:lang w:val="fr-FR" w:bidi="fr-FR"/>
        </w:rPr>
        <w:t>Fencor</w:t>
      </w:r>
      <w:proofErr w:type="spellEnd"/>
      <w:r w:rsidRPr="00CE273A">
        <w:rPr>
          <w:rFonts w:eastAsia="Noto Sans" w:cs="Arial"/>
          <w:b/>
          <w:bCs/>
          <w:sz w:val="20"/>
          <w:szCs w:val="20"/>
          <w:lang w:val="fr-FR" w:bidi="fr-FR"/>
        </w:rPr>
        <w:t xml:space="preserve"> Packaging Group) et BOBST, le leader </w:t>
      </w:r>
      <w:r w:rsidRPr="00CE273A">
        <w:rPr>
          <w:rFonts w:cs="Arial"/>
          <w:b/>
          <w:bCs/>
          <w:sz w:val="20"/>
          <w:szCs w:val="20"/>
          <w:lang w:val="fr-FR" w:bidi="fr-FR"/>
        </w:rPr>
        <w:t xml:space="preserve">mondial </w:t>
      </w:r>
      <w:r w:rsidRPr="00CE273A">
        <w:rPr>
          <w:rFonts w:eastAsia="Noto Sans" w:cs="Arial"/>
          <w:b/>
          <w:bCs/>
          <w:sz w:val="20"/>
          <w:szCs w:val="20"/>
          <w:lang w:val="fr-FR" w:bidi="fr-FR"/>
        </w:rPr>
        <w:t xml:space="preserve">suisse </w:t>
      </w:r>
      <w:r w:rsidRPr="00CE273A">
        <w:rPr>
          <w:rFonts w:cs="Arial"/>
          <w:b/>
          <w:bCs/>
          <w:sz w:val="20"/>
          <w:szCs w:val="20"/>
          <w:lang w:val="fr-FR" w:bidi="fr-FR"/>
        </w:rPr>
        <w:t>des technologies d’</w:t>
      </w:r>
      <w:r w:rsidRPr="00CE273A">
        <w:rPr>
          <w:rFonts w:eastAsia="Noto Sans" w:cs="Arial"/>
          <w:b/>
          <w:bCs/>
          <w:sz w:val="20"/>
          <w:szCs w:val="20"/>
          <w:lang w:val="fr-FR" w:bidi="fr-FR"/>
        </w:rPr>
        <w:t>emballage.</w:t>
      </w:r>
    </w:p>
    <w:p w14:paraId="2317FE07" w14:textId="77777777" w:rsidR="008E5134" w:rsidRPr="003B6623" w:rsidRDefault="008E5134" w:rsidP="008E5134">
      <w:pPr>
        <w:spacing w:line="276" w:lineRule="auto"/>
        <w:rPr>
          <w:rFonts w:cs="Arial"/>
          <w:sz w:val="20"/>
          <w:szCs w:val="20"/>
        </w:rPr>
      </w:pPr>
    </w:p>
    <w:p w14:paraId="6A7914ED" w14:textId="77777777" w:rsidR="008E5134" w:rsidRPr="008E5134" w:rsidRDefault="008E5134" w:rsidP="008E5134">
      <w:pPr>
        <w:spacing w:line="276" w:lineRule="auto"/>
        <w:rPr>
          <w:rFonts w:cs="Arial"/>
          <w:sz w:val="20"/>
          <w:szCs w:val="20"/>
          <w:lang w:val="nl-BE"/>
        </w:rPr>
      </w:pPr>
      <w:r w:rsidRPr="003B6623">
        <w:rPr>
          <w:rFonts w:eastAsia="Noto Sans" w:cs="Arial"/>
          <w:sz w:val="20"/>
          <w:szCs w:val="20"/>
          <w:lang w:val="fr-FR" w:bidi="fr-FR"/>
        </w:rPr>
        <w:t>En janvier 2020, cette entreprise spécialisée dans les emballages en carton ondulé, basée à Peterborough (Royaume-Uni), n’avait encore aucune machine BOBST sur son site. Aujourd’hui, elle en possède trois, qui ont toutes été installées en l’espace de deux ans.</w:t>
      </w:r>
    </w:p>
    <w:p w14:paraId="4224C5C1" w14:textId="77777777" w:rsidR="008E5134" w:rsidRPr="008E5134" w:rsidRDefault="008E5134" w:rsidP="008E5134">
      <w:pPr>
        <w:spacing w:line="276" w:lineRule="auto"/>
        <w:rPr>
          <w:rFonts w:cs="Arial"/>
          <w:sz w:val="20"/>
          <w:szCs w:val="20"/>
          <w:lang w:val="nl-BE"/>
        </w:rPr>
      </w:pPr>
    </w:p>
    <w:p w14:paraId="17C3480B"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t xml:space="preserve">Sa première machine BOBST, une FFG 8.20 Discovery - une ligne d’impression </w:t>
      </w:r>
      <w:proofErr w:type="spellStart"/>
      <w:r w:rsidRPr="003B6623">
        <w:rPr>
          <w:rFonts w:eastAsia="Noto Sans" w:cs="Arial"/>
          <w:sz w:val="20"/>
          <w:szCs w:val="20"/>
          <w:lang w:val="fr-FR" w:bidi="fr-FR"/>
        </w:rPr>
        <w:t>flexo</w:t>
      </w:r>
      <w:proofErr w:type="spellEnd"/>
      <w:r w:rsidRPr="003B6623">
        <w:rPr>
          <w:rFonts w:eastAsia="Noto Sans" w:cs="Arial"/>
          <w:sz w:val="20"/>
          <w:szCs w:val="20"/>
          <w:lang w:val="fr-FR" w:bidi="fr-FR"/>
        </w:rPr>
        <w:t xml:space="preserve"> et de pliage-collage de dernière génération - a été installée en février 2020. L’engagement de BOBST en matière de service client et l’efficacité de son service après-vente lors de l’acquisition de la Discovery ont clairement facilité le choix de Manor Packaging pour son prochain investissement : la VISIONCUT 1.6 de BOBST s’est rapidement imposée comme la solution idéale pour répondre à l’évolution de ses besoins.</w:t>
      </w:r>
    </w:p>
    <w:p w14:paraId="39AF9A0D" w14:textId="77777777" w:rsidR="008E5134" w:rsidRPr="003B6623" w:rsidRDefault="008E5134" w:rsidP="008E5134">
      <w:pPr>
        <w:spacing w:line="276" w:lineRule="auto"/>
        <w:rPr>
          <w:rFonts w:cs="Arial"/>
          <w:sz w:val="20"/>
          <w:szCs w:val="20"/>
        </w:rPr>
      </w:pPr>
    </w:p>
    <w:p w14:paraId="20B5A636"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t xml:space="preserve">« Nous traitions la plupart de nos commandes d’e-commerce sur notre ancienne presse de découpe à plat, mais malgré un entretien régulier, nous étions très exposés au risque d’une panne et avions besoin de renforcer notre capacité pour répondre aux délais exigés par nos clients », explique David Orr, le directeur général de </w:t>
      </w:r>
      <w:proofErr w:type="spellStart"/>
      <w:r w:rsidRPr="003B6623">
        <w:rPr>
          <w:rFonts w:eastAsia="Noto Sans" w:cs="Arial"/>
          <w:sz w:val="20"/>
          <w:szCs w:val="20"/>
          <w:lang w:val="fr-FR" w:bidi="fr-FR"/>
        </w:rPr>
        <w:t>Fencor</w:t>
      </w:r>
      <w:proofErr w:type="spellEnd"/>
      <w:r w:rsidRPr="003B6623">
        <w:rPr>
          <w:rFonts w:eastAsia="Noto Sans" w:cs="Arial"/>
          <w:sz w:val="20"/>
          <w:szCs w:val="20"/>
          <w:lang w:val="fr-FR" w:bidi="fr-FR"/>
        </w:rPr>
        <w:t xml:space="preserve"> Packaging Group. « Nous en avons discuté avec l’équipe de BOBST et ils nous ont conseillé la VISIONCUT 1.6. </w:t>
      </w:r>
      <w:proofErr w:type="gramStart"/>
      <w:r w:rsidRPr="003B6623">
        <w:rPr>
          <w:rFonts w:eastAsia="Noto Sans" w:cs="Arial"/>
          <w:sz w:val="20"/>
          <w:szCs w:val="20"/>
          <w:lang w:val="fr-FR" w:bidi="fr-FR"/>
        </w:rPr>
        <w:t>Suite à</w:t>
      </w:r>
      <w:proofErr w:type="gramEnd"/>
      <w:r w:rsidRPr="003B6623">
        <w:rPr>
          <w:rFonts w:eastAsia="Noto Sans" w:cs="Arial"/>
          <w:sz w:val="20"/>
          <w:szCs w:val="20"/>
          <w:lang w:val="fr-FR" w:bidi="fr-FR"/>
        </w:rPr>
        <w:t xml:space="preserve"> l’installation de la FFG 8.20, l’amélioration de l’expérience client a été telle que nous n’avons pas cherché d’autres solutions. »</w:t>
      </w:r>
    </w:p>
    <w:p w14:paraId="73B63603" w14:textId="77777777" w:rsidR="008E5134" w:rsidRPr="003B6623" w:rsidRDefault="008E5134" w:rsidP="008E5134">
      <w:pPr>
        <w:spacing w:line="276" w:lineRule="auto"/>
        <w:rPr>
          <w:rFonts w:cs="Arial"/>
          <w:sz w:val="20"/>
          <w:szCs w:val="20"/>
        </w:rPr>
      </w:pPr>
    </w:p>
    <w:p w14:paraId="30430D79" w14:textId="77777777" w:rsidR="008E5134" w:rsidRPr="008E5134" w:rsidRDefault="008E5134" w:rsidP="008E5134">
      <w:pPr>
        <w:spacing w:line="276" w:lineRule="auto"/>
        <w:rPr>
          <w:rFonts w:cs="Arial"/>
          <w:sz w:val="20"/>
          <w:szCs w:val="20"/>
          <w:lang w:val="fr-FR"/>
        </w:rPr>
      </w:pPr>
      <w:r w:rsidRPr="003B6623">
        <w:rPr>
          <w:rFonts w:eastAsia="Noto Sans" w:cs="Arial"/>
          <w:sz w:val="20"/>
          <w:szCs w:val="20"/>
          <w:lang w:val="fr-FR" w:bidi="fr-FR"/>
        </w:rPr>
        <w:t xml:space="preserve">La VISIONCUT 1.6 offre non seulement une précision de découpe exceptionnelle, mais aussi des outils de gestion des performances et d’analyse des comportements des équipements, disponibles via la plate-forme BOBST </w:t>
      </w:r>
      <w:proofErr w:type="spellStart"/>
      <w:r w:rsidRPr="003B6623">
        <w:rPr>
          <w:rFonts w:eastAsia="Noto Sans" w:cs="Arial"/>
          <w:sz w:val="20"/>
          <w:szCs w:val="20"/>
          <w:lang w:val="fr-FR" w:bidi="fr-FR"/>
        </w:rPr>
        <w:t>Connect</w:t>
      </w:r>
      <w:proofErr w:type="spellEnd"/>
      <w:r w:rsidRPr="003B6623">
        <w:rPr>
          <w:rFonts w:eastAsia="Noto Sans" w:cs="Arial"/>
          <w:sz w:val="20"/>
          <w:szCs w:val="20"/>
          <w:lang w:val="fr-FR" w:bidi="fr-FR"/>
        </w:rPr>
        <w:t xml:space="preserve">. Ces outils permettent de contrôler en temps réel le temps productif et le rendement, et donc d’optimiser l’efficacité de la ligne de production tout en réduisant la gâche. Cette presse de découpe à plat est également très polyvalente car elle prend en charge une large gamme de substrats, du carton ondulé solide aux cartons d’une épaisseur allant jusqu’à 9 mm, en passant par le carton à triple paroi. </w:t>
      </w:r>
    </w:p>
    <w:p w14:paraId="1768A284" w14:textId="77777777" w:rsidR="008E5134" w:rsidRPr="008E5134" w:rsidRDefault="008E5134" w:rsidP="008E5134">
      <w:pPr>
        <w:spacing w:line="276" w:lineRule="auto"/>
        <w:rPr>
          <w:rFonts w:cs="Arial"/>
          <w:sz w:val="20"/>
          <w:szCs w:val="20"/>
          <w:lang w:val="fr-FR"/>
        </w:rPr>
      </w:pPr>
    </w:p>
    <w:p w14:paraId="242F6757"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t xml:space="preserve">L’investissement s’est vite avéré payant pour Manor Packaging avec une demande client en constante augmentation, en particulier dans le secteur de l’e-commerce. Face au succès de ce nouvel investissement, le besoin d’une autre solution tout aussi performante s’est rapidement fait sentir. « L’amélioration d’un aspect de la production s’accompagne souvent de nouveaux défis dans d’autres domaines, ou met en évidence le besoin d’apporter d’autres améliorations, et c’est exactement ce qui s’est passé pour nous », reconnaît David Orr. « Nous nous sommes rapidement </w:t>
      </w:r>
      <w:proofErr w:type="gramStart"/>
      <w:r w:rsidRPr="003B6623">
        <w:rPr>
          <w:rFonts w:eastAsia="Noto Sans" w:cs="Arial"/>
          <w:sz w:val="20"/>
          <w:szCs w:val="20"/>
          <w:lang w:val="fr-FR" w:bidi="fr-FR"/>
        </w:rPr>
        <w:t>rendus</w:t>
      </w:r>
      <w:proofErr w:type="gramEnd"/>
      <w:r w:rsidRPr="003B6623">
        <w:rPr>
          <w:rFonts w:eastAsia="Noto Sans" w:cs="Arial"/>
          <w:sz w:val="20"/>
          <w:szCs w:val="20"/>
          <w:lang w:val="fr-FR" w:bidi="fr-FR"/>
        </w:rPr>
        <w:t xml:space="preserve"> compte qu’il nous fallait une machine de secours prête à prendre le relais de notre plieuse-colleuse </w:t>
      </w:r>
      <w:proofErr w:type="spellStart"/>
      <w:r w:rsidRPr="003B6623">
        <w:rPr>
          <w:rFonts w:eastAsia="Noto Sans" w:cs="Arial"/>
          <w:sz w:val="20"/>
          <w:szCs w:val="20"/>
          <w:lang w:val="fr-FR" w:bidi="fr-FR"/>
        </w:rPr>
        <w:t>multi-points</w:t>
      </w:r>
      <w:proofErr w:type="spellEnd"/>
      <w:r w:rsidRPr="003B6623">
        <w:rPr>
          <w:rFonts w:eastAsia="Noto Sans" w:cs="Arial"/>
          <w:sz w:val="20"/>
          <w:szCs w:val="20"/>
          <w:lang w:val="fr-FR" w:bidi="fr-FR"/>
        </w:rPr>
        <w:t xml:space="preserve"> existante, et que cela nous permettrait aussi de diversifier notre offre et de renforcer nos capacités pour nos clients.</w:t>
      </w:r>
    </w:p>
    <w:p w14:paraId="499C2FB9" w14:textId="77777777" w:rsidR="008E5134" w:rsidRPr="003B6623" w:rsidRDefault="008E5134" w:rsidP="008E5134">
      <w:pPr>
        <w:spacing w:line="276" w:lineRule="auto"/>
        <w:rPr>
          <w:rFonts w:cs="Arial"/>
          <w:sz w:val="20"/>
          <w:szCs w:val="20"/>
        </w:rPr>
      </w:pPr>
    </w:p>
    <w:p w14:paraId="07DFB21D"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lastRenderedPageBreak/>
        <w:t xml:space="preserve">Là encore, BOBST nous a proposé une solution parfaite : l’EXPERTFOLD 165, qui a été installée en août 2021. </w:t>
      </w:r>
    </w:p>
    <w:p w14:paraId="2BC0B736" w14:textId="77777777" w:rsidR="008E5134" w:rsidRPr="003B6623" w:rsidRDefault="008E5134" w:rsidP="008E5134">
      <w:pPr>
        <w:spacing w:line="276" w:lineRule="auto"/>
        <w:rPr>
          <w:rFonts w:cs="Arial"/>
          <w:sz w:val="20"/>
          <w:szCs w:val="20"/>
        </w:rPr>
      </w:pPr>
    </w:p>
    <w:p w14:paraId="1B4160B2" w14:textId="77777777" w:rsidR="008E5134" w:rsidRPr="008E5134" w:rsidRDefault="008E5134" w:rsidP="008E5134">
      <w:pPr>
        <w:spacing w:line="276" w:lineRule="auto"/>
        <w:rPr>
          <w:rFonts w:cs="Arial"/>
          <w:sz w:val="20"/>
          <w:szCs w:val="20"/>
          <w:lang w:val="fr-FR"/>
        </w:rPr>
      </w:pPr>
      <w:r w:rsidRPr="003B6623">
        <w:rPr>
          <w:rFonts w:eastAsia="Noto Sans" w:cs="Arial"/>
          <w:sz w:val="20"/>
          <w:szCs w:val="20"/>
          <w:lang w:val="fr-FR" w:bidi="fr-FR"/>
        </w:rPr>
        <w:t>L’EXPERTFOLD 165 A2 a répondu à toutes les attentes de Manor Packaging en offrant la combinaison idéale de vitesse et de précision pour ses applications d’emballage. Parmi ses nombreux avantages, signalons sa conversion de haute qualité à une vitesse extrêmement rapide grâce à plusieurs équipements spéciaux qui assurent un contrôle complet du processus de pliage-collage. Sa configuration rapide et la possibilité de réutiliser les données des travaux précédents réduisent considérablement les temps de calage, et sa conception modulaire permettra à Manor Packaging d’ajouter ultérieurement de nouvelles fonctionnalités en cas de besoin.</w:t>
      </w:r>
    </w:p>
    <w:p w14:paraId="36274A7B" w14:textId="77777777" w:rsidR="008E5134" w:rsidRPr="008E5134" w:rsidRDefault="008E5134" w:rsidP="008E5134">
      <w:pPr>
        <w:spacing w:line="276" w:lineRule="auto"/>
        <w:rPr>
          <w:rFonts w:cs="Arial"/>
          <w:sz w:val="20"/>
          <w:szCs w:val="20"/>
          <w:lang w:val="fr-FR"/>
        </w:rPr>
      </w:pPr>
    </w:p>
    <w:p w14:paraId="1C6124E8" w14:textId="77777777" w:rsidR="008E5134" w:rsidRPr="008E5134" w:rsidRDefault="008E5134" w:rsidP="008E5134">
      <w:pPr>
        <w:spacing w:line="276" w:lineRule="auto"/>
        <w:rPr>
          <w:rFonts w:cs="Arial"/>
          <w:sz w:val="20"/>
          <w:szCs w:val="20"/>
          <w:lang w:val="fr-FR"/>
        </w:rPr>
      </w:pPr>
      <w:r w:rsidRPr="003B6623">
        <w:rPr>
          <w:rFonts w:eastAsia="Noto Sans" w:cs="Arial"/>
          <w:sz w:val="20"/>
          <w:szCs w:val="20"/>
          <w:lang w:val="fr-FR" w:bidi="fr-FR"/>
        </w:rPr>
        <w:t xml:space="preserve"> « Le fait que BOBST ait des ingénieurs basés au Royaume-Uni a été décisif dans notre prise de décision », explique David Orr. « Nous sommes ravis de payer un petit supplément pour avoir la tranquillité d’esprit de pouvoir faire appel à des ingénieurs qui connaissent les machines par cœur, surtout dans un secteur comme le nôtre, où les délais sont un enjeu majeur. </w:t>
      </w:r>
    </w:p>
    <w:p w14:paraId="55D1920D" w14:textId="77777777" w:rsidR="008E5134" w:rsidRPr="008E5134" w:rsidRDefault="008E5134" w:rsidP="008E5134">
      <w:pPr>
        <w:spacing w:line="276" w:lineRule="auto"/>
        <w:rPr>
          <w:rFonts w:cs="Arial"/>
          <w:sz w:val="20"/>
          <w:szCs w:val="20"/>
          <w:lang w:val="fr-FR"/>
        </w:rPr>
      </w:pPr>
    </w:p>
    <w:p w14:paraId="63DCD848" w14:textId="77777777" w:rsidR="008E5134" w:rsidRPr="008E5134" w:rsidRDefault="008E5134" w:rsidP="008E5134">
      <w:pPr>
        <w:spacing w:line="276" w:lineRule="auto"/>
        <w:rPr>
          <w:rFonts w:cs="Arial"/>
          <w:sz w:val="20"/>
          <w:szCs w:val="20"/>
          <w:lang w:val="fr-FR"/>
        </w:rPr>
      </w:pPr>
      <w:r w:rsidRPr="003B6623">
        <w:rPr>
          <w:rFonts w:eastAsia="Noto Sans" w:cs="Arial"/>
          <w:sz w:val="20"/>
          <w:szCs w:val="20"/>
          <w:lang w:val="fr-FR" w:bidi="fr-FR"/>
        </w:rPr>
        <w:t xml:space="preserve">Manor Packaging poursuit actuellement sa transformation. Ayant massivement investi dans ses usines ces dernières années, elle commence déjà à en récolter les fruits en termes d’amélioration de capacité, de résilience et de flexibilité. </w:t>
      </w:r>
    </w:p>
    <w:p w14:paraId="2A624103" w14:textId="77777777" w:rsidR="008E5134" w:rsidRPr="008E5134" w:rsidRDefault="008E5134" w:rsidP="008E5134">
      <w:pPr>
        <w:spacing w:line="276" w:lineRule="auto"/>
        <w:rPr>
          <w:rFonts w:cs="Arial"/>
          <w:sz w:val="20"/>
          <w:szCs w:val="20"/>
          <w:lang w:val="fr-FR"/>
        </w:rPr>
      </w:pPr>
    </w:p>
    <w:p w14:paraId="1664D76D"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t xml:space="preserve"> « Nos opérateurs sont très fiers de pouvoir travailler sur les machines les plus évoluées du marché. Mais le vrai plus pour nous, c’est la qualité de conception, la fiabilité et le service. BOBST ne vous vend pas juste une machine, mais un package complet.</w:t>
      </w:r>
    </w:p>
    <w:p w14:paraId="35A92114" w14:textId="77777777" w:rsidR="008E5134" w:rsidRPr="003B6623" w:rsidRDefault="008E5134" w:rsidP="008E5134">
      <w:pPr>
        <w:spacing w:line="276" w:lineRule="auto"/>
        <w:rPr>
          <w:rFonts w:cs="Arial"/>
          <w:sz w:val="20"/>
          <w:szCs w:val="20"/>
        </w:rPr>
      </w:pPr>
    </w:p>
    <w:p w14:paraId="3466C3C0" w14:textId="77777777" w:rsidR="008E5134" w:rsidRPr="003B6623" w:rsidRDefault="008E5134" w:rsidP="008E5134">
      <w:pPr>
        <w:spacing w:line="276" w:lineRule="auto"/>
        <w:rPr>
          <w:rFonts w:cs="Arial"/>
          <w:sz w:val="20"/>
          <w:szCs w:val="20"/>
        </w:rPr>
      </w:pPr>
      <w:r w:rsidRPr="003B6623">
        <w:rPr>
          <w:rFonts w:eastAsia="Noto Sans" w:cs="Arial"/>
          <w:sz w:val="20"/>
          <w:szCs w:val="20"/>
          <w:lang w:val="fr-FR" w:bidi="fr-FR"/>
        </w:rPr>
        <w:t xml:space="preserve">« Nous sommes ravis de ce partenariat, et ce depuis les premiers jours. Aujourd’hui, dès que nous voulons acheter une nouvelle machine, notre premier réflexe est de faire appel à BOSBT. » Et comme ce partenariat continue de porter ses fruits, il est clair que cette belle aventure est loin d’être terminée ! </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Default="008A6629" w:rsidP="001B2225">
      <w:pPr>
        <w:rPr>
          <w:rFonts w:cs="Arial"/>
          <w:szCs w:val="19"/>
          <w:lang w:val="fr-CH" w:eastAsia="de-DE"/>
        </w:rPr>
      </w:pPr>
    </w:p>
    <w:p w14:paraId="2B155A50" w14:textId="77777777" w:rsidR="005B04C0" w:rsidRPr="00E30F10" w:rsidRDefault="005B04C0" w:rsidP="001B2225">
      <w:pPr>
        <w:rPr>
          <w:rFonts w:cs="Arial"/>
          <w:szCs w:val="19"/>
          <w:lang w:val="fr-CH" w:eastAsia="de-DE"/>
        </w:rPr>
      </w:pPr>
    </w:p>
    <w:p w14:paraId="15B56200" w14:textId="77777777" w:rsidR="008E5134" w:rsidRDefault="008E5134" w:rsidP="001B2225">
      <w:pPr>
        <w:spacing w:line="240" w:lineRule="auto"/>
        <w:rPr>
          <w:rFonts w:cs="Arial"/>
          <w:szCs w:val="19"/>
          <w:lang w:val="fr-CH" w:eastAsia="de-DE"/>
        </w:rPr>
      </w:pPr>
    </w:p>
    <w:p w14:paraId="72DF9ECD" w14:textId="7E04B58A"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lastRenderedPageBreak/>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Default="00280DC9" w:rsidP="001B2225">
      <w:pPr>
        <w:spacing w:line="240" w:lineRule="auto"/>
        <w:rPr>
          <w:rFonts w:asciiTheme="majorHAnsi" w:eastAsia="Microsoft YaHei" w:hAnsiTheme="majorHAnsi" w:cstheme="majorHAnsi"/>
          <w:color w:val="0000FF"/>
          <w:szCs w:val="19"/>
          <w:u w:val="single"/>
          <w:lang w:eastAsia="de-DE"/>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p w14:paraId="66B2B4BA" w14:textId="77777777" w:rsidR="008E5134" w:rsidRDefault="008E5134" w:rsidP="001B2225">
      <w:pPr>
        <w:spacing w:line="240" w:lineRule="auto"/>
        <w:rPr>
          <w:rFonts w:asciiTheme="majorHAnsi" w:eastAsia="Microsoft YaHei" w:hAnsiTheme="majorHAnsi" w:cstheme="majorHAnsi"/>
          <w:color w:val="0000FF"/>
          <w:szCs w:val="19"/>
          <w:u w:val="single"/>
          <w:lang w:eastAsia="de-DE"/>
        </w:rPr>
      </w:pPr>
    </w:p>
    <w:p w14:paraId="66765E6E" w14:textId="77777777" w:rsidR="008E5134" w:rsidRPr="00C365C9" w:rsidRDefault="008E5134" w:rsidP="001B2225">
      <w:pPr>
        <w:spacing w:line="240" w:lineRule="auto"/>
        <w:rPr>
          <w:rFonts w:asciiTheme="majorHAnsi" w:eastAsia="Microsoft YaHei" w:hAnsiTheme="majorHAnsi" w:cstheme="majorHAnsi"/>
          <w:color w:val="265896"/>
          <w:szCs w:val="19"/>
          <w:u w:val="single"/>
          <w:lang w:eastAsia="zh-CN" w:bidi="th-TH"/>
        </w:rPr>
      </w:pPr>
    </w:p>
    <w:sectPr w:rsidR="008E5134"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C8A6" w14:textId="77777777" w:rsidR="0041245B" w:rsidRDefault="0041245B" w:rsidP="00BB5BE9">
      <w:pPr>
        <w:spacing w:line="240" w:lineRule="auto"/>
      </w:pPr>
      <w:r>
        <w:separator/>
      </w:r>
    </w:p>
  </w:endnote>
  <w:endnote w:type="continuationSeparator" w:id="0">
    <w:p w14:paraId="082C8E74" w14:textId="77777777" w:rsidR="0041245B" w:rsidRDefault="0041245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DC78" w14:textId="77777777" w:rsidR="0041245B" w:rsidRDefault="0041245B" w:rsidP="00BB5BE9">
      <w:pPr>
        <w:spacing w:line="240" w:lineRule="auto"/>
      </w:pPr>
      <w:r>
        <w:separator/>
      </w:r>
    </w:p>
  </w:footnote>
  <w:footnote w:type="continuationSeparator" w:id="0">
    <w:p w14:paraId="5AF7751E" w14:textId="77777777" w:rsidR="0041245B" w:rsidRDefault="0041245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2C1E19"/>
    <w:rsid w:val="003F1F32"/>
    <w:rsid w:val="00406778"/>
    <w:rsid w:val="0041245B"/>
    <w:rsid w:val="00441257"/>
    <w:rsid w:val="00441D37"/>
    <w:rsid w:val="004701B5"/>
    <w:rsid w:val="004711C7"/>
    <w:rsid w:val="004C2489"/>
    <w:rsid w:val="004C28DE"/>
    <w:rsid w:val="004F3549"/>
    <w:rsid w:val="00540DC4"/>
    <w:rsid w:val="00546823"/>
    <w:rsid w:val="005A48B2"/>
    <w:rsid w:val="005B04C0"/>
    <w:rsid w:val="005C7A5F"/>
    <w:rsid w:val="00606729"/>
    <w:rsid w:val="00607A8B"/>
    <w:rsid w:val="0064617D"/>
    <w:rsid w:val="00647D2D"/>
    <w:rsid w:val="006619E8"/>
    <w:rsid w:val="00672351"/>
    <w:rsid w:val="006A1224"/>
    <w:rsid w:val="006A29C5"/>
    <w:rsid w:val="006A45F6"/>
    <w:rsid w:val="006E0625"/>
    <w:rsid w:val="007054D8"/>
    <w:rsid w:val="00744CD0"/>
    <w:rsid w:val="0074688B"/>
    <w:rsid w:val="007D2FE3"/>
    <w:rsid w:val="007E6A57"/>
    <w:rsid w:val="0081574B"/>
    <w:rsid w:val="008566E7"/>
    <w:rsid w:val="00872A48"/>
    <w:rsid w:val="008A6629"/>
    <w:rsid w:val="008B5EF4"/>
    <w:rsid w:val="008D353F"/>
    <w:rsid w:val="008E49BA"/>
    <w:rsid w:val="008E4DAA"/>
    <w:rsid w:val="008E5134"/>
    <w:rsid w:val="00923BF4"/>
    <w:rsid w:val="00990BFB"/>
    <w:rsid w:val="009A0420"/>
    <w:rsid w:val="00A131E9"/>
    <w:rsid w:val="00A13434"/>
    <w:rsid w:val="00AB644E"/>
    <w:rsid w:val="00BA155B"/>
    <w:rsid w:val="00BB5BE9"/>
    <w:rsid w:val="00C20D00"/>
    <w:rsid w:val="00C26C45"/>
    <w:rsid w:val="00C365C9"/>
    <w:rsid w:val="00CC7F9D"/>
    <w:rsid w:val="00CE273A"/>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325619646">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0</TotalTime>
  <Pages>3</Pages>
  <Words>934</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2023-10-24T08:27:00Z</dcterms:created>
  <dcterms:modified xsi:type="dcterms:W3CDTF">2023-10-24T08:27:00Z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