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4274B" w14:textId="6E9AAEF7" w:rsidR="0C6C33DC" w:rsidRDefault="00A7376A" w:rsidP="488A149F">
      <w:pPr>
        <w:spacing w:line="360" w:lineRule="auto"/>
        <w:rPr>
          <w:rFonts w:eastAsiaTheme="minorEastAsia"/>
          <w:b/>
          <w:bCs/>
          <w:color w:val="0094D5"/>
          <w:sz w:val="22"/>
          <w:lang w:val="en-US"/>
        </w:rPr>
      </w:pPr>
      <w:r>
        <w:rPr>
          <w:rFonts w:eastAsiaTheme="minorEastAsia"/>
          <w:b/>
          <w:bCs/>
          <w:color w:val="0094D5"/>
          <w:sz w:val="22"/>
          <w:lang w:val="en-US"/>
        </w:rPr>
        <w:t>Un</w:t>
      </w:r>
      <w:r w:rsidR="00BB33AD">
        <w:rPr>
          <w:rFonts w:eastAsiaTheme="minorEastAsia"/>
          <w:b/>
          <w:bCs/>
          <w:color w:val="0094D5"/>
          <w:sz w:val="22"/>
          <w:lang w:val="en-US"/>
        </w:rPr>
        <w:t xml:space="preserve"> geste suffit !</w:t>
      </w:r>
    </w:p>
    <w:p w14:paraId="4B13F8C9" w14:textId="550C6CBB" w:rsidR="004A0E54" w:rsidRPr="002D159B" w:rsidRDefault="002D159B" w:rsidP="0ACA7999">
      <w:pPr>
        <w:rPr>
          <w:sz w:val="22"/>
        </w:rPr>
      </w:pPr>
      <w:r w:rsidRPr="002D159B">
        <w:rPr>
          <w:b/>
          <w:bCs/>
          <w:sz w:val="22"/>
        </w:rPr>
        <w:t>Le</w:t>
      </w:r>
      <w:r w:rsidR="004A0E54" w:rsidRPr="002D159B">
        <w:rPr>
          <w:b/>
          <w:bCs/>
          <w:sz w:val="22"/>
        </w:rPr>
        <w:t xml:space="preserve"> </w:t>
      </w:r>
      <w:r w:rsidR="4CF3331D" w:rsidRPr="002D159B">
        <w:rPr>
          <w:b/>
          <w:bCs/>
          <w:sz w:val="22"/>
        </w:rPr>
        <w:t>Sennheiser BTD 700</w:t>
      </w:r>
      <w:r w:rsidRPr="002D159B">
        <w:rPr>
          <w:b/>
          <w:bCs/>
          <w:sz w:val="22"/>
        </w:rPr>
        <w:t xml:space="preserve"> </w:t>
      </w:r>
      <w:r w:rsidR="00A7376A">
        <w:rPr>
          <w:b/>
          <w:bCs/>
          <w:sz w:val="22"/>
        </w:rPr>
        <w:t>met le meilleur du Bluetooth à la portée de tous.</w:t>
      </w:r>
      <w:r w:rsidR="004A0E54" w:rsidRPr="002D159B">
        <w:rPr>
          <w:b/>
          <w:bCs/>
          <w:sz w:val="22"/>
        </w:rPr>
        <w:br/>
      </w:r>
    </w:p>
    <w:p w14:paraId="221569B1" w14:textId="74E900C6" w:rsidR="53C0F5F5" w:rsidRPr="00AB065D" w:rsidRDefault="00DD1BAA" w:rsidP="53C0F5F5">
      <w:pPr>
        <w:spacing w:line="360" w:lineRule="auto"/>
      </w:pPr>
      <w:r>
        <w:rPr>
          <w:noProof/>
        </w:rPr>
        <w:drawing>
          <wp:inline distT="0" distB="0" distL="0" distR="0" wp14:anchorId="29CFB340" wp14:editId="23A5304B">
            <wp:extent cx="5500370" cy="3667125"/>
            <wp:effectExtent l="0" t="0" r="5080" b="9525"/>
            <wp:docPr id="531042156" name="Picture 1" descr="A headphones plugged into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42156" name="Picture 1" descr="A headphones plugged into a computer&#10;&#10;AI-generated content may be incorrect."/>
                    <pic:cNvPicPr/>
                  </pic:nvPicPr>
                  <pic:blipFill>
                    <a:blip r:embed="rId11"/>
                    <a:stretch>
                      <a:fillRect/>
                    </a:stretch>
                  </pic:blipFill>
                  <pic:spPr>
                    <a:xfrm>
                      <a:off x="0" y="0"/>
                      <a:ext cx="5500370" cy="3667125"/>
                    </a:xfrm>
                    <a:prstGeom prst="rect">
                      <a:avLst/>
                    </a:prstGeom>
                  </pic:spPr>
                </pic:pic>
              </a:graphicData>
            </a:graphic>
          </wp:inline>
        </w:drawing>
      </w:r>
    </w:p>
    <w:p w14:paraId="2721FDC8" w14:textId="2DB9E6E8" w:rsidR="00A71AC5" w:rsidRDefault="00565B87" w:rsidP="00A7376A">
      <w:pPr>
        <w:spacing w:line="360" w:lineRule="auto"/>
        <w:rPr>
          <w:sz w:val="20"/>
          <w:szCs w:val="20"/>
        </w:rPr>
      </w:pPr>
      <w:r>
        <w:rPr>
          <w:rFonts w:eastAsiaTheme="minorEastAsia"/>
          <w:b/>
          <w:bCs/>
          <w:i/>
          <w:iCs/>
          <w:sz w:val="20"/>
          <w:szCs w:val="20"/>
          <w:lang w:val="en-US"/>
        </w:rPr>
        <w:t>Paris, France</w:t>
      </w:r>
      <w:r w:rsidR="187DF350" w:rsidRPr="488A149F">
        <w:rPr>
          <w:rFonts w:eastAsiaTheme="minorEastAsia"/>
          <w:b/>
          <w:bCs/>
          <w:i/>
          <w:iCs/>
          <w:sz w:val="20"/>
          <w:szCs w:val="20"/>
          <w:lang w:val="en-US"/>
        </w:rPr>
        <w:t xml:space="preserve"> </w:t>
      </w:r>
      <w:r w:rsidR="00F401F5" w:rsidRPr="488A149F">
        <w:rPr>
          <w:rFonts w:eastAsiaTheme="minorEastAsia"/>
          <w:b/>
          <w:bCs/>
          <w:i/>
          <w:iCs/>
          <w:sz w:val="20"/>
          <w:szCs w:val="20"/>
          <w:lang w:val="en-US"/>
        </w:rPr>
        <w:t>–</w:t>
      </w:r>
      <w:r w:rsidR="36DDF81C" w:rsidRPr="488A149F">
        <w:rPr>
          <w:rFonts w:eastAsiaTheme="minorEastAsia"/>
          <w:b/>
          <w:bCs/>
          <w:i/>
          <w:iCs/>
          <w:sz w:val="20"/>
          <w:szCs w:val="20"/>
          <w:lang w:val="en-US"/>
        </w:rPr>
        <w:t xml:space="preserve"> </w:t>
      </w:r>
      <w:r w:rsidR="25D0AAB0" w:rsidRPr="488A149F">
        <w:rPr>
          <w:rFonts w:eastAsiaTheme="minorEastAsia"/>
          <w:b/>
          <w:bCs/>
          <w:i/>
          <w:iCs/>
          <w:sz w:val="20"/>
          <w:szCs w:val="20"/>
          <w:lang w:val="en-US"/>
        </w:rPr>
        <w:t>2</w:t>
      </w:r>
      <w:r w:rsidR="00863628">
        <w:rPr>
          <w:rFonts w:eastAsiaTheme="minorEastAsia"/>
          <w:b/>
          <w:bCs/>
          <w:i/>
          <w:iCs/>
          <w:sz w:val="20"/>
          <w:szCs w:val="20"/>
          <w:lang w:val="en-US"/>
        </w:rPr>
        <w:t>2</w:t>
      </w:r>
      <w:r>
        <w:rPr>
          <w:rFonts w:eastAsiaTheme="minorEastAsia"/>
          <w:b/>
          <w:bCs/>
          <w:i/>
          <w:iCs/>
          <w:sz w:val="20"/>
          <w:szCs w:val="20"/>
          <w:lang w:val="en-US"/>
        </w:rPr>
        <w:t xml:space="preserve"> mai</w:t>
      </w:r>
      <w:r w:rsidR="76143368" w:rsidRPr="488A149F">
        <w:rPr>
          <w:rFonts w:eastAsiaTheme="minorEastAsia"/>
          <w:b/>
          <w:bCs/>
          <w:i/>
          <w:iCs/>
          <w:sz w:val="20"/>
          <w:szCs w:val="20"/>
          <w:lang w:val="en-US"/>
        </w:rPr>
        <w:t xml:space="preserve"> </w:t>
      </w:r>
      <w:r w:rsidR="00B87312" w:rsidRPr="488A149F">
        <w:rPr>
          <w:rFonts w:eastAsiaTheme="minorEastAsia"/>
          <w:b/>
          <w:bCs/>
          <w:i/>
          <w:iCs/>
          <w:sz w:val="20"/>
          <w:szCs w:val="20"/>
          <w:lang w:val="en-US"/>
        </w:rPr>
        <w:t>2025</w:t>
      </w:r>
      <w:r w:rsidR="3E291C7F" w:rsidRPr="488A149F">
        <w:rPr>
          <w:rFonts w:eastAsiaTheme="minorEastAsia"/>
          <w:b/>
          <w:bCs/>
          <w:sz w:val="20"/>
          <w:szCs w:val="20"/>
          <w:lang w:val="en-US"/>
        </w:rPr>
        <w:t xml:space="preserve"> </w:t>
      </w:r>
      <w:r w:rsidR="3E291C7F" w:rsidRPr="00565B87">
        <w:rPr>
          <w:b/>
          <w:bCs/>
          <w:sz w:val="20"/>
          <w:szCs w:val="20"/>
        </w:rPr>
        <w:t>–</w:t>
      </w:r>
      <w:r w:rsidRPr="00565B87">
        <w:rPr>
          <w:b/>
          <w:bCs/>
          <w:sz w:val="20"/>
          <w:szCs w:val="20"/>
        </w:rPr>
        <w:t xml:space="preserve"> La marque Sennheiser dévoile le BTD 700, un dongle</w:t>
      </w:r>
      <w:r>
        <w:rPr>
          <w:rFonts w:eastAsiaTheme="minorEastAsia"/>
          <w:sz w:val="20"/>
          <w:szCs w:val="20"/>
          <w:lang w:val="en-US"/>
        </w:rPr>
        <w:t xml:space="preserve"> </w:t>
      </w:r>
      <w:r w:rsidRPr="488A149F">
        <w:rPr>
          <w:b/>
          <w:bCs/>
          <w:sz w:val="20"/>
          <w:szCs w:val="20"/>
        </w:rPr>
        <w:t>Bluetoot</w:t>
      </w:r>
      <w:r>
        <w:rPr>
          <w:b/>
          <w:bCs/>
          <w:sz w:val="20"/>
          <w:szCs w:val="20"/>
        </w:rPr>
        <w:t xml:space="preserve">h® haute performance </w:t>
      </w:r>
      <w:r w:rsidRPr="00A71AC5">
        <w:rPr>
          <w:sz w:val="20"/>
          <w:szCs w:val="20"/>
        </w:rPr>
        <w:t>conçu pour exploiter tout le potenti</w:t>
      </w:r>
      <w:r w:rsidR="00A71AC5" w:rsidRPr="00A71AC5">
        <w:rPr>
          <w:sz w:val="20"/>
          <w:szCs w:val="20"/>
        </w:rPr>
        <w:t xml:space="preserve">el des casques et écouteurs sans fil. Compatible avec les meilleurs codecs audio aptX™, </w:t>
      </w:r>
      <w:r w:rsidR="00A7376A">
        <w:rPr>
          <w:sz w:val="20"/>
          <w:szCs w:val="20"/>
        </w:rPr>
        <w:t xml:space="preserve">la diffusion </w:t>
      </w:r>
      <w:r w:rsidR="00A71AC5" w:rsidRPr="00A71AC5">
        <w:rPr>
          <w:sz w:val="20"/>
          <w:szCs w:val="20"/>
        </w:rPr>
        <w:t xml:space="preserve">Auracast™, et un mode faible latence pour le jeu, </w:t>
      </w:r>
      <w:r w:rsidR="00A7376A">
        <w:rPr>
          <w:sz w:val="20"/>
          <w:szCs w:val="20"/>
        </w:rPr>
        <w:t>il</w:t>
      </w:r>
      <w:r w:rsidR="00A71AC5" w:rsidRPr="00A71AC5">
        <w:rPr>
          <w:sz w:val="20"/>
          <w:szCs w:val="20"/>
        </w:rPr>
        <w:t xml:space="preserve"> </w:t>
      </w:r>
      <w:r w:rsidR="00A7376A">
        <w:rPr>
          <w:sz w:val="20"/>
          <w:szCs w:val="20"/>
        </w:rPr>
        <w:t>s’utilise instantanément, sans pilote ni configuration</w:t>
      </w:r>
      <w:r w:rsidR="00A71AC5" w:rsidRPr="00A71AC5">
        <w:rPr>
          <w:sz w:val="20"/>
          <w:szCs w:val="20"/>
        </w:rPr>
        <w:t>.</w:t>
      </w:r>
    </w:p>
    <w:p w14:paraId="70E6EAAC" w14:textId="77777777" w:rsidR="00A7376A" w:rsidRDefault="00A7376A" w:rsidP="00A7376A">
      <w:pPr>
        <w:spacing w:line="360" w:lineRule="auto"/>
        <w:rPr>
          <w:rFonts w:ascii="Sennheiser Office" w:eastAsia="Sennheiser Office" w:hAnsi="Sennheiser Office" w:cs="Sennheiser Office"/>
          <w:sz w:val="20"/>
          <w:szCs w:val="20"/>
        </w:rPr>
      </w:pPr>
    </w:p>
    <w:p w14:paraId="7982DA02" w14:textId="0999BD49" w:rsidR="005C5C72" w:rsidRDefault="004C7DEE" w:rsidP="00A7376A">
      <w:pPr>
        <w:spacing w:line="360" w:lineRule="auto"/>
        <w:rPr>
          <w:rFonts w:ascii="Aptos" w:eastAsia="Aptos" w:hAnsi="Aptos" w:cs="Aptos"/>
          <w:sz w:val="22"/>
        </w:rPr>
      </w:pPr>
      <w:r>
        <w:rPr>
          <w:rFonts w:ascii="Aptos" w:eastAsia="Aptos" w:hAnsi="Aptos" w:cs="Aptos"/>
          <w:b/>
          <w:bCs/>
          <w:sz w:val="22"/>
        </w:rPr>
        <w:t>Ne pas se fier à sa taille</w:t>
      </w:r>
      <w:r w:rsidR="0DDAD2E1">
        <w:br/>
      </w:r>
      <w:r w:rsidR="005C5C72">
        <w:rPr>
          <w:rFonts w:ascii="Aptos" w:eastAsia="Aptos" w:hAnsi="Aptos" w:cs="Aptos"/>
          <w:sz w:val="22"/>
        </w:rPr>
        <w:t>Avec ses 2,2 grammes pour 24 mm de long, le BTD 700 est plus petit qu’une clé USB, mais embarque tout ce qu’il faut pour améliorer sensiblement l’audio en Bluetooth, que ce soit pour le streaming, les appels ou le jeu. Une simple connexion USB-C suffit pour améliorer la sortie audio native des ordinateurs portables, smartphones ou tablettes. Un adaptateur USB-C vers USB-A est également fourni, pour garantir une compatibilité avec les ordinateurs de bureau et les portables dépourvus de port USB-C.</w:t>
      </w:r>
    </w:p>
    <w:p w14:paraId="619C91ED" w14:textId="77777777" w:rsidR="00A7376A" w:rsidRDefault="00A7376A" w:rsidP="00A7376A">
      <w:pPr>
        <w:spacing w:line="360" w:lineRule="auto"/>
        <w:rPr>
          <w:rFonts w:ascii="Aptos" w:eastAsia="Aptos" w:hAnsi="Aptos" w:cs="Aptos"/>
          <w:sz w:val="22"/>
        </w:rPr>
      </w:pPr>
    </w:p>
    <w:p w14:paraId="0C15AF09" w14:textId="5DFEEFC5" w:rsidR="00DD1BAA" w:rsidRPr="00A7376A" w:rsidRDefault="004C7DEE" w:rsidP="00A7376A">
      <w:pPr>
        <w:spacing w:line="360" w:lineRule="auto"/>
        <w:rPr>
          <w:rFonts w:ascii="Aptos" w:eastAsia="Aptos" w:hAnsi="Aptos" w:cs="Aptos"/>
          <w:sz w:val="22"/>
        </w:rPr>
      </w:pPr>
      <w:r>
        <w:rPr>
          <w:rFonts w:ascii="Aptos" w:eastAsia="Aptos" w:hAnsi="Aptos" w:cs="Aptos"/>
          <w:i/>
          <w:iCs/>
          <w:sz w:val="22"/>
        </w:rPr>
        <w:t>“ Le</w:t>
      </w:r>
      <w:r w:rsidR="0DDAD2E1" w:rsidRPr="488A149F">
        <w:rPr>
          <w:rFonts w:ascii="Aptos" w:eastAsia="Aptos" w:hAnsi="Aptos" w:cs="Aptos"/>
          <w:i/>
          <w:iCs/>
          <w:sz w:val="22"/>
        </w:rPr>
        <w:t xml:space="preserve"> BTD 700 </w:t>
      </w:r>
      <w:r>
        <w:rPr>
          <w:rFonts w:ascii="Aptos" w:eastAsia="Aptos" w:hAnsi="Aptos" w:cs="Aptos"/>
          <w:i/>
          <w:iCs/>
          <w:sz w:val="22"/>
        </w:rPr>
        <w:t xml:space="preserve">rend l’audio sans fil haute performance accessible, même sur des appareils qui ne prennent pas en charge les derniers standards Bluetooth. Il permet d’obtenir une qualité sonore comparable à celle d’une connexion filaire, tout en ajoutant des </w:t>
      </w:r>
      <w:r>
        <w:rPr>
          <w:rFonts w:ascii="Aptos" w:eastAsia="Aptos" w:hAnsi="Aptos" w:cs="Aptos"/>
          <w:i/>
          <w:iCs/>
          <w:sz w:val="22"/>
        </w:rPr>
        <w:lastRenderedPageBreak/>
        <w:t xml:space="preserve">fonctionnalités avancées à des équipements qui en sont dépourvus”, </w:t>
      </w:r>
      <w:r w:rsidRPr="00A7376A">
        <w:rPr>
          <w:rFonts w:ascii="Aptos" w:eastAsia="Aptos" w:hAnsi="Aptos" w:cs="Aptos"/>
          <w:sz w:val="22"/>
        </w:rPr>
        <w:t xml:space="preserve">explique Christian Ern, chef de produit senior chez Sennheiser. </w:t>
      </w:r>
    </w:p>
    <w:p w14:paraId="545D8CB1" w14:textId="7CACCBDC" w:rsidR="00DD1BAA" w:rsidRDefault="00DD1BAA" w:rsidP="00A7376A">
      <w:pPr>
        <w:spacing w:line="360" w:lineRule="auto"/>
      </w:pPr>
      <w:r>
        <w:rPr>
          <w:noProof/>
        </w:rPr>
        <w:drawing>
          <wp:anchor distT="0" distB="0" distL="114300" distR="114300" simplePos="0" relativeHeight="251658240" behindDoc="0" locked="0" layoutInCell="1" allowOverlap="1" wp14:anchorId="0491ABBA" wp14:editId="4BE986D1">
            <wp:simplePos x="0" y="0"/>
            <wp:positionH relativeFrom="column">
              <wp:posOffset>213995</wp:posOffset>
            </wp:positionH>
            <wp:positionV relativeFrom="paragraph">
              <wp:posOffset>0</wp:posOffset>
            </wp:positionV>
            <wp:extent cx="4991100" cy="2376805"/>
            <wp:effectExtent l="0" t="0" r="0" b="0"/>
            <wp:wrapTopAndBottom/>
            <wp:docPr id="257945854" name="Picture 2" descr="A close-up of a usb adap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45854" name="Picture 2" descr="A close-up of a usb adapter&#10;&#10;AI-generated content may be incorrect."/>
                    <pic:cNvPicPr/>
                  </pic:nvPicPr>
                  <pic:blipFill rotWithShape="1">
                    <a:blip r:embed="rId12"/>
                    <a:srcRect t="28920" b="23459"/>
                    <a:stretch/>
                  </pic:blipFill>
                  <pic:spPr bwMode="auto">
                    <a:xfrm>
                      <a:off x="0" y="0"/>
                      <a:ext cx="4991100" cy="237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A568E" w14:textId="77777777" w:rsidR="00857661" w:rsidRDefault="00A7376A" w:rsidP="00A7376A">
      <w:pPr>
        <w:spacing w:line="360" w:lineRule="auto"/>
        <w:rPr>
          <w:color w:val="000000"/>
        </w:rPr>
      </w:pPr>
      <w:r>
        <w:rPr>
          <w:rFonts w:ascii="Aptos" w:eastAsia="Aptos" w:hAnsi="Aptos" w:cs="Aptos"/>
          <w:b/>
          <w:bCs/>
          <w:sz w:val="22"/>
        </w:rPr>
        <w:t>Le</w:t>
      </w:r>
      <w:r w:rsidR="004C7DEE">
        <w:rPr>
          <w:rFonts w:ascii="Aptos" w:eastAsia="Aptos" w:hAnsi="Aptos" w:cs="Aptos"/>
          <w:b/>
          <w:bCs/>
          <w:sz w:val="22"/>
        </w:rPr>
        <w:t xml:space="preserve"> sans-fil à la hauteur du filaire</w:t>
      </w:r>
      <w:r w:rsidR="0DDAD2E1">
        <w:br/>
      </w:r>
      <w:r w:rsidR="00CC6702">
        <w:rPr>
          <w:rFonts w:ascii="Aptos" w:eastAsia="Aptos" w:hAnsi="Aptos" w:cs="Aptos"/>
          <w:sz w:val="22"/>
        </w:rPr>
        <w:t>Le</w:t>
      </w:r>
      <w:r w:rsidR="0DDAD2E1" w:rsidRPr="488A149F">
        <w:rPr>
          <w:rFonts w:ascii="Aptos" w:eastAsia="Aptos" w:hAnsi="Aptos" w:cs="Aptos"/>
          <w:sz w:val="22"/>
        </w:rPr>
        <w:t xml:space="preserve"> BTD 700</w:t>
      </w:r>
      <w:r w:rsidR="00CC6702">
        <w:rPr>
          <w:rFonts w:ascii="Aptos" w:eastAsia="Aptos" w:hAnsi="Aptos" w:cs="Aptos"/>
          <w:sz w:val="22"/>
        </w:rPr>
        <w:t xml:space="preserve"> </w:t>
      </w:r>
      <w:r>
        <w:rPr>
          <w:rFonts w:ascii="Aptos" w:eastAsia="Aptos" w:hAnsi="Aptos" w:cs="Aptos"/>
          <w:sz w:val="22"/>
        </w:rPr>
        <w:t>permet la transmission audio en</w:t>
      </w:r>
      <w:r w:rsidR="00CC6702">
        <w:rPr>
          <w:rFonts w:ascii="Aptos" w:eastAsia="Aptos" w:hAnsi="Aptos" w:cs="Aptos"/>
          <w:sz w:val="22"/>
        </w:rPr>
        <w:t xml:space="preserve"> </w:t>
      </w:r>
      <w:r w:rsidR="00CC6702" w:rsidRPr="488A149F">
        <w:rPr>
          <w:rFonts w:ascii="Aptos" w:eastAsia="Aptos" w:hAnsi="Aptos" w:cs="Aptos"/>
          <w:sz w:val="22"/>
        </w:rPr>
        <w:t xml:space="preserve">aptX Lossless </w:t>
      </w:r>
      <w:r w:rsidR="00CC6702">
        <w:rPr>
          <w:rFonts w:ascii="Aptos" w:eastAsia="Aptos" w:hAnsi="Aptos" w:cs="Aptos"/>
          <w:sz w:val="22"/>
        </w:rPr>
        <w:t>et</w:t>
      </w:r>
      <w:r w:rsidR="00CC6702" w:rsidRPr="488A149F">
        <w:rPr>
          <w:rFonts w:ascii="Aptos" w:eastAsia="Aptos" w:hAnsi="Aptos" w:cs="Aptos"/>
          <w:sz w:val="22"/>
        </w:rPr>
        <w:t xml:space="preserve"> aptX Adaptiv</w:t>
      </w:r>
      <w:r w:rsidR="00CC6702">
        <w:rPr>
          <w:rFonts w:ascii="Aptos" w:eastAsia="Aptos" w:hAnsi="Aptos" w:cs="Aptos"/>
          <w:sz w:val="22"/>
        </w:rPr>
        <w:t xml:space="preserve">e, pour un son sans fil </w:t>
      </w:r>
      <w:r>
        <w:rPr>
          <w:rFonts w:ascii="Aptos" w:eastAsia="Aptos" w:hAnsi="Aptos" w:cs="Aptos"/>
          <w:sz w:val="22"/>
        </w:rPr>
        <w:t xml:space="preserve">haute </w:t>
      </w:r>
      <w:r w:rsidR="00CC6702">
        <w:rPr>
          <w:rFonts w:ascii="Aptos" w:eastAsia="Aptos" w:hAnsi="Aptos" w:cs="Aptos"/>
          <w:sz w:val="22"/>
        </w:rPr>
        <w:t>fid</w:t>
      </w:r>
      <w:r>
        <w:rPr>
          <w:rFonts w:ascii="Aptos" w:eastAsia="Aptos" w:hAnsi="Aptos" w:cs="Aptos"/>
          <w:sz w:val="22"/>
        </w:rPr>
        <w:t>é</w:t>
      </w:r>
      <w:r w:rsidR="00CC6702">
        <w:rPr>
          <w:rFonts w:ascii="Aptos" w:eastAsia="Aptos" w:hAnsi="Aptos" w:cs="Aptos"/>
          <w:sz w:val="22"/>
        </w:rPr>
        <w:t>l</w:t>
      </w:r>
      <w:r>
        <w:rPr>
          <w:rFonts w:ascii="Aptos" w:eastAsia="Aptos" w:hAnsi="Aptos" w:cs="Aptos"/>
          <w:sz w:val="22"/>
        </w:rPr>
        <w:t xml:space="preserve">ité, </w:t>
      </w:r>
      <w:r w:rsidR="00CC6702">
        <w:rPr>
          <w:rFonts w:ascii="Aptos" w:eastAsia="Aptos" w:hAnsi="Aptos" w:cs="Aptos"/>
          <w:sz w:val="22"/>
        </w:rPr>
        <w:t xml:space="preserve">jusqu’en 24 bits / 96 kHz. </w:t>
      </w:r>
      <w:r>
        <w:rPr>
          <w:rFonts w:ascii="Aptos" w:eastAsia="Aptos" w:hAnsi="Aptos" w:cs="Aptos"/>
          <w:sz w:val="22"/>
        </w:rPr>
        <w:t xml:space="preserve">Même si </w:t>
      </w:r>
      <w:r w:rsidR="00D0441A">
        <w:rPr>
          <w:rFonts w:ascii="Aptos" w:eastAsia="Aptos" w:hAnsi="Aptos" w:cs="Aptos"/>
          <w:sz w:val="22"/>
        </w:rPr>
        <w:t>l’appareil source, à savoir ordinateur, smartphone ou tablette, ne prend pas en charge ces formats nativement, le dongle contourne cette limite et permet aux casques et écouteurs compatibles de bénéficier d’un signal audio optimisé.</w:t>
      </w:r>
      <w:r w:rsidR="00D0441A" w:rsidRPr="00D0441A">
        <w:rPr>
          <w:color w:val="000000"/>
        </w:rPr>
        <w:t xml:space="preserve"> </w:t>
      </w:r>
    </w:p>
    <w:p w14:paraId="40D20C9D" w14:textId="77777777" w:rsidR="00857661" w:rsidRDefault="00857661" w:rsidP="00A7376A">
      <w:pPr>
        <w:spacing w:line="360" w:lineRule="auto"/>
        <w:rPr>
          <w:color w:val="000000"/>
        </w:rPr>
      </w:pPr>
    </w:p>
    <w:p w14:paraId="0848FFFA" w14:textId="687738FC" w:rsidR="004C7DEE" w:rsidRDefault="00CC6702" w:rsidP="00A7376A">
      <w:pPr>
        <w:spacing w:line="360" w:lineRule="auto"/>
        <w:rPr>
          <w:rFonts w:ascii="Aptos" w:eastAsia="Aptos" w:hAnsi="Aptos" w:cs="Aptos"/>
          <w:sz w:val="22"/>
        </w:rPr>
      </w:pPr>
      <w:r>
        <w:rPr>
          <w:rFonts w:ascii="Aptos" w:eastAsia="Aptos" w:hAnsi="Aptos" w:cs="Aptos"/>
          <w:sz w:val="22"/>
        </w:rPr>
        <w:t xml:space="preserve">Les </w:t>
      </w:r>
      <w:r w:rsidR="00D0441A">
        <w:rPr>
          <w:rFonts w:ascii="Aptos" w:eastAsia="Aptos" w:hAnsi="Aptos" w:cs="Aptos"/>
          <w:sz w:val="22"/>
        </w:rPr>
        <w:t>modèle</w:t>
      </w:r>
      <w:r>
        <w:rPr>
          <w:rFonts w:ascii="Aptos" w:eastAsia="Aptos" w:hAnsi="Aptos" w:cs="Aptos"/>
          <w:sz w:val="22"/>
        </w:rPr>
        <w:t xml:space="preserve">s MOMENTUM et certains ACCENTUM de la marque Sennheiser sont d’ores et déjà compatibles, et </w:t>
      </w:r>
      <w:r w:rsidR="00D0441A">
        <w:rPr>
          <w:rFonts w:ascii="Aptos" w:eastAsia="Aptos" w:hAnsi="Aptos" w:cs="Aptos"/>
          <w:sz w:val="22"/>
        </w:rPr>
        <w:t xml:space="preserve">dévoilent </w:t>
      </w:r>
      <w:r>
        <w:rPr>
          <w:rFonts w:ascii="Aptos" w:eastAsia="Aptos" w:hAnsi="Aptos" w:cs="Aptos"/>
          <w:sz w:val="22"/>
        </w:rPr>
        <w:t>toute la r</w:t>
      </w:r>
      <w:r w:rsidR="00D0441A">
        <w:rPr>
          <w:rFonts w:ascii="Aptos" w:eastAsia="Aptos" w:hAnsi="Aptos" w:cs="Aptos"/>
          <w:sz w:val="22"/>
        </w:rPr>
        <w:t>i</w:t>
      </w:r>
      <w:r>
        <w:rPr>
          <w:rFonts w:ascii="Aptos" w:eastAsia="Aptos" w:hAnsi="Aptos" w:cs="Aptos"/>
          <w:sz w:val="22"/>
        </w:rPr>
        <w:t xml:space="preserve">chesse sonore </w:t>
      </w:r>
      <w:r w:rsidR="00D0441A">
        <w:rPr>
          <w:rFonts w:ascii="Aptos" w:eastAsia="Aptos" w:hAnsi="Aptos" w:cs="Aptos"/>
          <w:sz w:val="22"/>
        </w:rPr>
        <w:t>lorsqu’ils sont associés au BTD 700</w:t>
      </w:r>
      <w:r>
        <w:rPr>
          <w:rFonts w:ascii="Aptos" w:eastAsia="Aptos" w:hAnsi="Aptos" w:cs="Aptos"/>
          <w:sz w:val="22"/>
        </w:rPr>
        <w:t>.</w:t>
      </w:r>
      <w:r>
        <w:rPr>
          <w:rFonts w:ascii="Aptos" w:eastAsia="Aptos" w:hAnsi="Aptos" w:cs="Aptos"/>
          <w:sz w:val="22"/>
        </w:rPr>
        <w:br/>
      </w:r>
    </w:p>
    <w:p w14:paraId="401E06A3" w14:textId="62CC143B" w:rsidR="00CC6702" w:rsidRDefault="10AFD0D9" w:rsidP="00A7376A">
      <w:pPr>
        <w:spacing w:line="360" w:lineRule="auto"/>
        <w:rPr>
          <w:rFonts w:ascii="Aptos" w:eastAsia="Aptos" w:hAnsi="Aptos" w:cs="Aptos"/>
          <w:sz w:val="22"/>
        </w:rPr>
      </w:pPr>
      <w:r w:rsidRPr="488A149F">
        <w:rPr>
          <w:rFonts w:ascii="Aptos" w:eastAsia="Aptos" w:hAnsi="Aptos" w:cs="Aptos"/>
          <w:b/>
          <w:bCs/>
          <w:sz w:val="22"/>
        </w:rPr>
        <w:t xml:space="preserve">Plug </w:t>
      </w:r>
      <w:r w:rsidR="00CC6702">
        <w:rPr>
          <w:rFonts w:ascii="Aptos" w:eastAsia="Aptos" w:hAnsi="Aptos" w:cs="Aptos"/>
          <w:b/>
          <w:bCs/>
          <w:sz w:val="22"/>
        </w:rPr>
        <w:t>and</w:t>
      </w:r>
      <w:r w:rsidRPr="488A149F">
        <w:rPr>
          <w:rFonts w:ascii="Aptos" w:eastAsia="Aptos" w:hAnsi="Aptos" w:cs="Aptos"/>
          <w:b/>
          <w:bCs/>
          <w:sz w:val="22"/>
        </w:rPr>
        <w:t xml:space="preserve"> play</w:t>
      </w:r>
      <w:r>
        <w:br/>
      </w:r>
      <w:r w:rsidR="00CC6702">
        <w:rPr>
          <w:rFonts w:ascii="Aptos" w:eastAsia="Aptos" w:hAnsi="Aptos" w:cs="Aptos"/>
          <w:sz w:val="22"/>
        </w:rPr>
        <w:t>Compat</w:t>
      </w:r>
      <w:r w:rsidR="00857661">
        <w:rPr>
          <w:rFonts w:ascii="Aptos" w:eastAsia="Aptos" w:hAnsi="Aptos" w:cs="Aptos"/>
          <w:sz w:val="22"/>
        </w:rPr>
        <w:t>i</w:t>
      </w:r>
      <w:r w:rsidR="00CC6702">
        <w:rPr>
          <w:rFonts w:ascii="Aptos" w:eastAsia="Aptos" w:hAnsi="Aptos" w:cs="Aptos"/>
          <w:sz w:val="22"/>
        </w:rPr>
        <w:t xml:space="preserve">ble avec la plupart des </w:t>
      </w:r>
      <w:r w:rsidR="00857661">
        <w:rPr>
          <w:rFonts w:ascii="Aptos" w:eastAsia="Aptos" w:hAnsi="Aptos" w:cs="Aptos"/>
          <w:sz w:val="22"/>
        </w:rPr>
        <w:t>syst</w:t>
      </w:r>
      <w:r w:rsidR="00594337">
        <w:rPr>
          <w:rFonts w:ascii="Aptos" w:eastAsia="Aptos" w:hAnsi="Aptos" w:cs="Aptos"/>
          <w:sz w:val="22"/>
        </w:rPr>
        <w:t>è</w:t>
      </w:r>
      <w:r w:rsidR="00857661">
        <w:rPr>
          <w:rFonts w:ascii="Aptos" w:eastAsia="Aptos" w:hAnsi="Aptos" w:cs="Aptos"/>
          <w:sz w:val="22"/>
        </w:rPr>
        <w:t>m</w:t>
      </w:r>
      <w:r w:rsidR="00594337">
        <w:rPr>
          <w:rFonts w:ascii="Aptos" w:eastAsia="Aptos" w:hAnsi="Aptos" w:cs="Aptos"/>
          <w:sz w:val="22"/>
        </w:rPr>
        <w:t>e</w:t>
      </w:r>
      <w:r w:rsidR="00857661">
        <w:rPr>
          <w:rFonts w:ascii="Aptos" w:eastAsia="Aptos" w:hAnsi="Aptos" w:cs="Aptos"/>
          <w:sz w:val="22"/>
        </w:rPr>
        <w:t>s</w:t>
      </w:r>
      <w:r w:rsidR="00CC6702">
        <w:rPr>
          <w:rFonts w:ascii="Aptos" w:eastAsia="Aptos" w:hAnsi="Aptos" w:cs="Aptos"/>
          <w:sz w:val="22"/>
        </w:rPr>
        <w:t xml:space="preserve"> (Android, iOS/iPadOS, Windows, macOS), le BTD 700 est reconnu </w:t>
      </w:r>
      <w:r w:rsidR="00594337">
        <w:rPr>
          <w:rFonts w:ascii="Aptos" w:eastAsia="Aptos" w:hAnsi="Aptos" w:cs="Aptos"/>
          <w:sz w:val="22"/>
        </w:rPr>
        <w:t xml:space="preserve">automatiquement </w:t>
      </w:r>
      <w:r w:rsidR="00CC6702">
        <w:rPr>
          <w:rFonts w:ascii="Aptos" w:eastAsia="Aptos" w:hAnsi="Aptos" w:cs="Aptos"/>
          <w:sz w:val="22"/>
        </w:rPr>
        <w:t xml:space="preserve">comme un périphérique audio standard. Il prend </w:t>
      </w:r>
      <w:r w:rsidR="00594337">
        <w:rPr>
          <w:rFonts w:ascii="Aptos" w:eastAsia="Aptos" w:hAnsi="Aptos" w:cs="Aptos"/>
          <w:sz w:val="22"/>
        </w:rPr>
        <w:t>alors</w:t>
      </w:r>
      <w:r w:rsidR="00CC6702">
        <w:rPr>
          <w:rFonts w:ascii="Aptos" w:eastAsia="Aptos" w:hAnsi="Aptos" w:cs="Aptos"/>
          <w:sz w:val="22"/>
        </w:rPr>
        <w:t xml:space="preserve"> le relais de la sortie Bluetooth native, souvent limitée</w:t>
      </w:r>
      <w:r w:rsidR="00594337">
        <w:rPr>
          <w:rFonts w:ascii="Aptos" w:eastAsia="Aptos" w:hAnsi="Aptos" w:cs="Aptos"/>
          <w:sz w:val="22"/>
        </w:rPr>
        <w:t xml:space="preserve"> à des codecs basiques</w:t>
      </w:r>
      <w:r w:rsidR="00CC6702">
        <w:rPr>
          <w:rFonts w:ascii="Aptos" w:eastAsia="Aptos" w:hAnsi="Aptos" w:cs="Aptos"/>
          <w:sz w:val="22"/>
        </w:rPr>
        <w:t xml:space="preserve">, et </w:t>
      </w:r>
      <w:r w:rsidR="00594337">
        <w:rPr>
          <w:rFonts w:ascii="Aptos" w:eastAsia="Aptos" w:hAnsi="Aptos" w:cs="Aptos"/>
          <w:sz w:val="22"/>
        </w:rPr>
        <w:t>assure</w:t>
      </w:r>
      <w:r w:rsidR="00CC6702">
        <w:rPr>
          <w:rFonts w:ascii="Aptos" w:eastAsia="Aptos" w:hAnsi="Aptos" w:cs="Aptos"/>
          <w:sz w:val="22"/>
        </w:rPr>
        <w:t xml:space="preserve"> une transmission audio optimisée, sans configuration particulière</w:t>
      </w:r>
      <w:r w:rsidR="00594337">
        <w:rPr>
          <w:rFonts w:ascii="Aptos" w:eastAsia="Aptos" w:hAnsi="Aptos" w:cs="Aptos"/>
          <w:sz w:val="22"/>
        </w:rPr>
        <w:t>. I</w:t>
      </w:r>
      <w:r w:rsidR="00CC6702">
        <w:rPr>
          <w:rFonts w:ascii="Aptos" w:eastAsia="Aptos" w:hAnsi="Aptos" w:cs="Aptos"/>
          <w:sz w:val="22"/>
        </w:rPr>
        <w:t>l suffit de le brancher.</w:t>
      </w:r>
    </w:p>
    <w:p w14:paraId="124F00BF" w14:textId="77777777" w:rsidR="00A7376A" w:rsidRDefault="00A7376A" w:rsidP="00A7376A">
      <w:pPr>
        <w:spacing w:line="360" w:lineRule="auto"/>
        <w:rPr>
          <w:rFonts w:ascii="Aptos" w:eastAsia="Aptos" w:hAnsi="Aptos" w:cs="Aptos"/>
          <w:sz w:val="22"/>
        </w:rPr>
      </w:pPr>
    </w:p>
    <w:p w14:paraId="700EC535" w14:textId="70437098" w:rsidR="10AFD0D9" w:rsidRDefault="00CC6702" w:rsidP="00A7376A">
      <w:pPr>
        <w:spacing w:line="360" w:lineRule="auto"/>
        <w:rPr>
          <w:rFonts w:ascii="Aptos" w:eastAsia="Aptos" w:hAnsi="Aptos" w:cs="Aptos"/>
          <w:sz w:val="22"/>
        </w:rPr>
      </w:pPr>
      <w:r>
        <w:rPr>
          <w:rFonts w:ascii="Aptos" w:eastAsia="Aptos" w:hAnsi="Aptos" w:cs="Aptos"/>
          <w:sz w:val="22"/>
        </w:rPr>
        <w:t xml:space="preserve">Grâce à </w:t>
      </w:r>
      <w:r w:rsidR="00D0441A">
        <w:rPr>
          <w:rFonts w:ascii="Aptos" w:eastAsia="Aptos" w:hAnsi="Aptos" w:cs="Aptos"/>
          <w:sz w:val="22"/>
        </w:rPr>
        <w:t xml:space="preserve">la norme </w:t>
      </w:r>
      <w:r>
        <w:rPr>
          <w:rFonts w:ascii="Aptos" w:eastAsia="Aptos" w:hAnsi="Aptos" w:cs="Aptos"/>
          <w:sz w:val="22"/>
        </w:rPr>
        <w:t xml:space="preserve">Bluetooth 5.4, les usages sont multiples. </w:t>
      </w:r>
      <w:r w:rsidR="00D0441A">
        <w:rPr>
          <w:rFonts w:ascii="Aptos" w:eastAsia="Aptos" w:hAnsi="Aptos" w:cs="Aptos"/>
          <w:sz w:val="22"/>
        </w:rPr>
        <w:t xml:space="preserve">Il permet par exemple de diffuser un flux audio via Auracast lors d’une projection en plein air, d’écouter sa musique en haute definition avec des écouteurs compatibles, ou encore de travailler en visioconférence toute une journée avec un casque confortable comme le Sennheiser </w:t>
      </w:r>
      <w:r w:rsidR="00D0441A">
        <w:rPr>
          <w:rFonts w:ascii="Aptos" w:eastAsia="Aptos" w:hAnsi="Aptos" w:cs="Aptos"/>
          <w:sz w:val="22"/>
        </w:rPr>
        <w:lastRenderedPageBreak/>
        <w:t>MOMENTUM 4.</w:t>
      </w:r>
      <w:r w:rsidR="00B92AA3">
        <w:rPr>
          <w:rFonts w:ascii="Aptos" w:eastAsia="Aptos" w:hAnsi="Aptos" w:cs="Aptos"/>
          <w:sz w:val="22"/>
        </w:rPr>
        <w:t xml:space="preserve"> </w:t>
      </w:r>
      <w:r>
        <w:rPr>
          <w:rFonts w:ascii="Aptos" w:eastAsia="Aptos" w:hAnsi="Aptos" w:cs="Aptos"/>
          <w:sz w:val="22"/>
        </w:rPr>
        <w:br/>
      </w:r>
    </w:p>
    <w:p w14:paraId="092D1ED7" w14:textId="5C6AF5FF" w:rsidR="0DDAD2E1" w:rsidRDefault="00B92AA3" w:rsidP="00A7376A">
      <w:pPr>
        <w:spacing w:line="360" w:lineRule="auto"/>
      </w:pPr>
      <w:r>
        <w:rPr>
          <w:rFonts w:ascii="Aptos" w:eastAsia="Aptos" w:hAnsi="Aptos" w:cs="Aptos"/>
          <w:b/>
          <w:bCs/>
          <w:sz w:val="22"/>
        </w:rPr>
        <w:t>Caractéristiques clés</w:t>
      </w:r>
      <w:r w:rsidR="0DDAD2E1" w:rsidRPr="488A149F">
        <w:rPr>
          <w:rFonts w:ascii="Aptos" w:eastAsia="Aptos" w:hAnsi="Aptos" w:cs="Aptos"/>
          <w:b/>
          <w:bCs/>
          <w:sz w:val="22"/>
        </w:rPr>
        <w:t>:</w:t>
      </w:r>
    </w:p>
    <w:p w14:paraId="19B35AD2" w14:textId="0A358227" w:rsidR="00B92AA3" w:rsidRDefault="00B92AA3" w:rsidP="00A7376A">
      <w:pPr>
        <w:pStyle w:val="Paragraphedeliste"/>
        <w:numPr>
          <w:ilvl w:val="0"/>
          <w:numId w:val="1"/>
        </w:numPr>
        <w:spacing w:line="360" w:lineRule="auto"/>
        <w:rPr>
          <w:rFonts w:ascii="Aptos" w:eastAsia="Aptos" w:hAnsi="Aptos" w:cs="Aptos"/>
          <w:sz w:val="22"/>
        </w:rPr>
      </w:pPr>
      <w:r>
        <w:rPr>
          <w:rFonts w:ascii="Aptos" w:eastAsia="Aptos" w:hAnsi="Aptos" w:cs="Aptos"/>
          <w:b/>
          <w:bCs/>
          <w:sz w:val="22"/>
        </w:rPr>
        <w:t>Audio</w:t>
      </w:r>
      <w:r w:rsidR="00594337">
        <w:rPr>
          <w:rFonts w:ascii="Aptos" w:eastAsia="Aptos" w:hAnsi="Aptos" w:cs="Aptos"/>
          <w:b/>
          <w:bCs/>
          <w:sz w:val="22"/>
        </w:rPr>
        <w:t xml:space="preserve"> sans fil en</w:t>
      </w:r>
      <w:r>
        <w:rPr>
          <w:rFonts w:ascii="Aptos" w:eastAsia="Aptos" w:hAnsi="Aptos" w:cs="Aptos"/>
          <w:b/>
          <w:bCs/>
          <w:sz w:val="22"/>
        </w:rPr>
        <w:t xml:space="preserve"> haute definition.</w:t>
      </w:r>
      <w:r w:rsidR="0DDAD2E1" w:rsidRPr="488A149F">
        <w:rPr>
          <w:rFonts w:ascii="Aptos" w:eastAsia="Aptos" w:hAnsi="Aptos" w:cs="Aptos"/>
          <w:sz w:val="22"/>
        </w:rPr>
        <w:t xml:space="preserve"> </w:t>
      </w:r>
      <w:r>
        <w:rPr>
          <w:rFonts w:ascii="Aptos" w:eastAsia="Aptos" w:hAnsi="Aptos" w:cs="Aptos"/>
          <w:sz w:val="22"/>
        </w:rPr>
        <w:t xml:space="preserve">Prise en charge des codecs </w:t>
      </w:r>
      <w:r w:rsidRPr="488A149F">
        <w:rPr>
          <w:rFonts w:ascii="Aptos" w:eastAsia="Aptos" w:hAnsi="Aptos" w:cs="Aptos"/>
          <w:sz w:val="22"/>
        </w:rPr>
        <w:t xml:space="preserve">aptX™ Adaptive </w:t>
      </w:r>
      <w:r>
        <w:rPr>
          <w:rFonts w:ascii="Aptos" w:eastAsia="Aptos" w:hAnsi="Aptos" w:cs="Aptos"/>
          <w:sz w:val="22"/>
        </w:rPr>
        <w:t>et</w:t>
      </w:r>
      <w:r w:rsidRPr="488A149F">
        <w:rPr>
          <w:rFonts w:ascii="Aptos" w:eastAsia="Aptos" w:hAnsi="Aptos" w:cs="Aptos"/>
          <w:sz w:val="22"/>
        </w:rPr>
        <w:t xml:space="preserve"> aptX™ Lossless</w:t>
      </w:r>
      <w:r>
        <w:rPr>
          <w:rFonts w:ascii="Aptos" w:eastAsia="Aptos" w:hAnsi="Aptos" w:cs="Aptos"/>
          <w:sz w:val="22"/>
        </w:rPr>
        <w:t xml:space="preserve">, pour un son sans fil en 24 bits/96 kHz, </w:t>
      </w:r>
      <w:r w:rsidR="00594337">
        <w:rPr>
          <w:rFonts w:ascii="Aptos" w:eastAsia="Aptos" w:hAnsi="Aptos" w:cs="Aptos"/>
          <w:sz w:val="22"/>
        </w:rPr>
        <w:t xml:space="preserve">y compris </w:t>
      </w:r>
      <w:r>
        <w:rPr>
          <w:rFonts w:ascii="Aptos" w:eastAsia="Aptos" w:hAnsi="Aptos" w:cs="Aptos"/>
          <w:sz w:val="22"/>
        </w:rPr>
        <w:t xml:space="preserve">sur les appareils </w:t>
      </w:r>
      <w:r w:rsidR="00594337">
        <w:rPr>
          <w:rFonts w:ascii="Aptos" w:eastAsia="Aptos" w:hAnsi="Aptos" w:cs="Aptos"/>
          <w:sz w:val="22"/>
        </w:rPr>
        <w:t>qui ne prennent pas en charge ces formats nativement. Une restitution fidèle, aussi bien pour l’écoute musicale, le visionnage de films ou le gaming.</w:t>
      </w:r>
    </w:p>
    <w:p w14:paraId="465CD40E" w14:textId="64F170E1" w:rsidR="00B92AA3" w:rsidRPr="00B92AA3" w:rsidRDefault="00B92AA3" w:rsidP="00A7376A">
      <w:pPr>
        <w:pStyle w:val="Paragraphedeliste"/>
        <w:numPr>
          <w:ilvl w:val="0"/>
          <w:numId w:val="1"/>
        </w:numPr>
        <w:spacing w:line="360" w:lineRule="auto"/>
        <w:rPr>
          <w:rFonts w:ascii="Aptos" w:eastAsia="Aptos" w:hAnsi="Aptos" w:cs="Aptos"/>
          <w:b/>
          <w:bCs/>
          <w:sz w:val="22"/>
        </w:rPr>
      </w:pPr>
      <w:r w:rsidRPr="00B92AA3">
        <w:rPr>
          <w:rFonts w:ascii="Aptos" w:eastAsia="Aptos" w:hAnsi="Aptos" w:cs="Aptos"/>
          <w:b/>
          <w:bCs/>
          <w:sz w:val="22"/>
        </w:rPr>
        <w:t>Mode jeu dédié</w:t>
      </w:r>
      <w:r>
        <w:rPr>
          <w:rFonts w:ascii="Aptos" w:eastAsia="Aptos" w:hAnsi="Aptos" w:cs="Aptos"/>
          <w:b/>
          <w:bCs/>
          <w:sz w:val="22"/>
        </w:rPr>
        <w:t xml:space="preserve">. </w:t>
      </w:r>
      <w:r>
        <w:rPr>
          <w:rFonts w:ascii="Aptos" w:eastAsia="Aptos" w:hAnsi="Aptos" w:cs="Aptos"/>
          <w:sz w:val="22"/>
        </w:rPr>
        <w:t>Réduction de la latence audio à 30 millisecondes sur les casques compatibles, pour une synchrnisation optimale dans les usages dynamiques.</w:t>
      </w:r>
    </w:p>
    <w:p w14:paraId="7B01C0D1" w14:textId="2A121FCA" w:rsidR="00B92AA3" w:rsidRDefault="00B92AA3" w:rsidP="00A7376A">
      <w:pPr>
        <w:pStyle w:val="Paragraphedeliste"/>
        <w:numPr>
          <w:ilvl w:val="0"/>
          <w:numId w:val="1"/>
        </w:numPr>
        <w:spacing w:line="360" w:lineRule="auto"/>
        <w:rPr>
          <w:rFonts w:ascii="Aptos" w:eastAsia="Aptos" w:hAnsi="Aptos" w:cs="Aptos"/>
          <w:sz w:val="22"/>
        </w:rPr>
      </w:pPr>
      <w:r>
        <w:rPr>
          <w:rFonts w:ascii="Aptos" w:eastAsia="Aptos" w:hAnsi="Aptos" w:cs="Aptos"/>
          <w:b/>
          <w:bCs/>
          <w:sz w:val="22"/>
        </w:rPr>
        <w:t xml:space="preserve">Compatibilité </w:t>
      </w:r>
      <w:r w:rsidRPr="488A149F">
        <w:rPr>
          <w:rFonts w:ascii="Aptos" w:eastAsia="Aptos" w:hAnsi="Aptos" w:cs="Aptos"/>
          <w:b/>
          <w:bCs/>
          <w:sz w:val="22"/>
        </w:rPr>
        <w:t>Auracast™</w:t>
      </w:r>
      <w:r>
        <w:rPr>
          <w:rFonts w:ascii="Aptos" w:eastAsia="Aptos" w:hAnsi="Aptos" w:cs="Aptos"/>
          <w:b/>
          <w:bCs/>
          <w:sz w:val="22"/>
        </w:rPr>
        <w:t xml:space="preserve">. </w:t>
      </w:r>
      <w:r w:rsidRPr="00B92AA3">
        <w:rPr>
          <w:rFonts w:ascii="Aptos" w:eastAsia="Aptos" w:hAnsi="Aptos" w:cs="Aptos"/>
          <w:sz w:val="22"/>
        </w:rPr>
        <w:t>Po</w:t>
      </w:r>
      <w:r>
        <w:rPr>
          <w:rFonts w:ascii="Aptos" w:eastAsia="Aptos" w:hAnsi="Aptos" w:cs="Aptos"/>
          <w:sz w:val="22"/>
        </w:rPr>
        <w:t>ssibilité de diffuser un flux audio vers plusieurs appareils compatibles Auracast. Une fonctionnalité adaptée aux usages collectifs, éducatifs ou événementiels.</w:t>
      </w:r>
    </w:p>
    <w:p w14:paraId="65A2EDFD" w14:textId="4BF50641" w:rsidR="00B92AA3" w:rsidRDefault="00B92AA3" w:rsidP="00A7376A">
      <w:pPr>
        <w:pStyle w:val="Paragraphedeliste"/>
        <w:numPr>
          <w:ilvl w:val="0"/>
          <w:numId w:val="1"/>
        </w:numPr>
        <w:spacing w:line="360" w:lineRule="auto"/>
        <w:rPr>
          <w:rFonts w:ascii="Aptos" w:eastAsia="Aptos" w:hAnsi="Aptos" w:cs="Aptos"/>
          <w:sz w:val="22"/>
        </w:rPr>
      </w:pPr>
      <w:r>
        <w:rPr>
          <w:rFonts w:ascii="Aptos" w:eastAsia="Aptos" w:hAnsi="Aptos" w:cs="Aptos"/>
          <w:b/>
          <w:bCs/>
          <w:sz w:val="22"/>
        </w:rPr>
        <w:t>Qualité d’appel améliorée.</w:t>
      </w:r>
      <w:r>
        <w:rPr>
          <w:rFonts w:ascii="Aptos" w:eastAsia="Aptos" w:hAnsi="Aptos" w:cs="Aptos"/>
          <w:sz w:val="22"/>
        </w:rPr>
        <w:t xml:space="preserve"> Transmission vocale plus claire et plus stable que les codecs standards, pour les appels et visioconférences du quotidien.</w:t>
      </w:r>
    </w:p>
    <w:p w14:paraId="6B1EB783" w14:textId="37DEF767" w:rsidR="488A149F" w:rsidRDefault="488A149F" w:rsidP="00A7376A">
      <w:pPr>
        <w:spacing w:line="360" w:lineRule="auto"/>
        <w:jc w:val="center"/>
        <w:rPr>
          <w:b/>
          <w:bCs/>
          <w:sz w:val="20"/>
          <w:szCs w:val="20"/>
        </w:rPr>
      </w:pPr>
    </w:p>
    <w:p w14:paraId="1630C84D" w14:textId="156D8367" w:rsidR="0DDAD2E1" w:rsidRDefault="00B92AA3" w:rsidP="00A7376A">
      <w:pPr>
        <w:spacing w:line="360" w:lineRule="auto"/>
        <w:rPr>
          <w:rFonts w:ascii="Aptos" w:eastAsia="Aptos" w:hAnsi="Aptos" w:cs="Aptos"/>
          <w:sz w:val="22"/>
        </w:rPr>
      </w:pPr>
      <w:r>
        <w:rPr>
          <w:b/>
          <w:bCs/>
          <w:sz w:val="20"/>
          <w:szCs w:val="20"/>
        </w:rPr>
        <w:t>Disponibilité</w:t>
      </w:r>
    </w:p>
    <w:p w14:paraId="19A00A0D" w14:textId="67B88B03" w:rsidR="00B92AA3" w:rsidRDefault="00B92AA3" w:rsidP="00A7376A">
      <w:pPr>
        <w:spacing w:line="360" w:lineRule="auto"/>
        <w:rPr>
          <w:rFonts w:ascii="Aptos" w:eastAsia="Aptos" w:hAnsi="Aptos" w:cs="Aptos"/>
          <w:sz w:val="22"/>
        </w:rPr>
      </w:pPr>
      <w:r>
        <w:rPr>
          <w:rFonts w:ascii="Aptos" w:eastAsia="Aptos" w:hAnsi="Aptos" w:cs="Aptos"/>
          <w:sz w:val="22"/>
        </w:rPr>
        <w:t>Le</w:t>
      </w:r>
      <w:r w:rsidR="0DDAD2E1" w:rsidRPr="488A149F">
        <w:rPr>
          <w:rFonts w:ascii="Aptos" w:eastAsia="Aptos" w:hAnsi="Aptos" w:cs="Aptos"/>
          <w:sz w:val="22"/>
        </w:rPr>
        <w:t xml:space="preserve"> BTD 700 </w:t>
      </w:r>
      <w:r>
        <w:rPr>
          <w:rFonts w:ascii="Aptos" w:eastAsia="Aptos" w:hAnsi="Aptos" w:cs="Aptos"/>
          <w:sz w:val="22"/>
        </w:rPr>
        <w:t xml:space="preserve">est disponible dès maintenant sur </w:t>
      </w:r>
      <w:r w:rsidRPr="488A149F">
        <w:rPr>
          <w:rFonts w:ascii="Aptos" w:eastAsia="Aptos" w:hAnsi="Aptos" w:cs="Aptos"/>
          <w:sz w:val="22"/>
        </w:rPr>
        <w:t>sennheiser-hearing.com</w:t>
      </w:r>
      <w:r>
        <w:rPr>
          <w:rFonts w:ascii="Aptos" w:eastAsia="Aptos" w:hAnsi="Aptos" w:cs="Aptos"/>
          <w:sz w:val="22"/>
        </w:rPr>
        <w:t xml:space="preserve"> et auprès des revendeurs agréés Sennheiser, au prix public conseillé de 49,9</w:t>
      </w:r>
      <w:r w:rsidR="00594337">
        <w:rPr>
          <w:rFonts w:ascii="Aptos" w:eastAsia="Aptos" w:hAnsi="Aptos" w:cs="Aptos"/>
          <w:sz w:val="22"/>
        </w:rPr>
        <w:t>0</w:t>
      </w:r>
      <w:r>
        <w:rPr>
          <w:rFonts w:ascii="Aptos" w:eastAsia="Aptos" w:hAnsi="Aptos" w:cs="Aptos"/>
          <w:sz w:val="22"/>
        </w:rPr>
        <w:t xml:space="preserve"> € TTC.</w:t>
      </w:r>
    </w:p>
    <w:p w14:paraId="58ACD10B" w14:textId="658B7E67" w:rsidR="00647649" w:rsidRPr="00B866C5" w:rsidRDefault="00647649" w:rsidP="00B92AA3">
      <w:pPr>
        <w:spacing w:line="360" w:lineRule="auto"/>
        <w:rPr>
          <w:noProof/>
          <w:sz w:val="20"/>
          <w:szCs w:val="20"/>
          <w:lang w:val="en-US"/>
        </w:rPr>
      </w:pPr>
    </w:p>
    <w:p w14:paraId="07067F00" w14:textId="6DE28C90" w:rsidR="0ACA7999" w:rsidRDefault="0ACA7999" w:rsidP="0ACA7999">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66ADF20E" w14:textId="77777777" w:rsidR="00C53965" w:rsidRPr="005F4D6F" w:rsidRDefault="00C53965" w:rsidP="00C53965">
      <w:pPr>
        <w:pStyle w:val="NormalWeb"/>
        <w:spacing w:before="0" w:beforeAutospacing="0" w:after="0" w:afterAutospacing="0"/>
        <w:rPr>
          <w:rFonts w:ascii="Sennheiser Neue Regular" w:hAnsi="Sennheiser Neue Regular"/>
          <w:sz w:val="28"/>
          <w:szCs w:val="28"/>
        </w:rPr>
      </w:pPr>
      <w:r w:rsidRPr="005F4D6F">
        <w:rPr>
          <w:rFonts w:ascii="Sennheiser Neue Regular" w:hAnsi="Sennheiser Neue Regular" w:cs="Calibri"/>
          <w:b/>
          <w:bCs/>
          <w:color w:val="0093D3"/>
          <w:sz w:val="20"/>
          <w:szCs w:val="20"/>
        </w:rPr>
        <w:t xml:space="preserve">À propos de la marque Sennheiser </w:t>
      </w:r>
    </w:p>
    <w:p w14:paraId="3A2BEFBC" w14:textId="77777777" w:rsidR="00C53965" w:rsidRPr="005F4D6F" w:rsidRDefault="00C53965" w:rsidP="00C53965">
      <w:pPr>
        <w:pStyle w:val="paragraph"/>
        <w:spacing w:before="0" w:beforeAutospacing="0" w:after="0" w:afterAutospacing="0"/>
        <w:textAlignment w:val="baseline"/>
        <w:rPr>
          <w:rFonts w:ascii="Sennheiser Neue Regular" w:eastAsiaTheme="minorEastAsia" w:hAnsi="Sennheiser Neue Regular" w:cstheme="minorBidi"/>
          <w:sz w:val="18"/>
          <w:szCs w:val="18"/>
          <w:lang w:val="fr-FR"/>
        </w:rPr>
      </w:pPr>
      <w:r w:rsidRPr="005F4D6F">
        <w:rPr>
          <w:rFonts w:ascii="Sennheiser Neue Regular" w:hAnsi="Sennheiser Neue Regular" w:cs="Calibri"/>
          <w:sz w:val="18"/>
          <w:szCs w:val="18"/>
        </w:rPr>
        <w:t>Nous vivons et respirons l’audio. Nous sommes guidés par une passion, celle de créer des solutions audios qui font la différence. Fac</w:t>
      </w:r>
      <w:r w:rsidRPr="005F4D6F">
        <w:rPr>
          <w:sz w:val="18"/>
          <w:szCs w:val="18"/>
        </w:rPr>
        <w:t>̧</w:t>
      </w:r>
      <w:r w:rsidRPr="005F4D6F">
        <w:rPr>
          <w:rFonts w:ascii="Sennheiser Neue Regular" w:hAnsi="Sennheiser Neue Regular" w:cs="Calibri"/>
          <w:sz w:val="18"/>
          <w:szCs w:val="18"/>
        </w:rPr>
        <w:t>onner l’avenir de l’audio, faire vivre des expériences sonores remarquables à nos clients – c’est ce que la marque Sennheiser représente depuis plus de 75 ans. Les solutions audios professionnelles telles que les microphones, les systèmes de conférence, les technologies de streaming et les systèmes de monitoring font partie de l’activité de Sennheiser electronic GmbH &amp; Co. KG. Tandis que les équipements grand public, comme les casques, les barres de son, les écouteurs et les aides auditives, sont développés et distribués par Sonova Holding AG sous la licence de Sennheiser</w:t>
      </w:r>
      <w:r w:rsidRPr="005F4D6F">
        <w:rPr>
          <w:rStyle w:val="normaltextrun"/>
          <w:rFonts w:ascii="Sennheiser Neue Regular" w:eastAsiaTheme="minorEastAsia" w:hAnsi="Sennheiser Neue Regular" w:cstheme="minorBidi"/>
          <w:sz w:val="18"/>
          <w:szCs w:val="18"/>
          <w:lang w:val="fr-FR"/>
        </w:rPr>
        <w:t>.  </w:t>
      </w:r>
      <w:r w:rsidRPr="005F4D6F">
        <w:rPr>
          <w:rStyle w:val="eop"/>
          <w:rFonts w:ascii="Sennheiser Neue Regular" w:eastAsiaTheme="minorEastAsia" w:hAnsi="Sennheiser Neue Regular" w:cstheme="minorBidi"/>
          <w:sz w:val="18"/>
          <w:szCs w:val="18"/>
          <w:lang w:val="fr-FR"/>
        </w:rPr>
        <w:t> </w:t>
      </w:r>
    </w:p>
    <w:p w14:paraId="4298C14F" w14:textId="77777777" w:rsidR="00C53965" w:rsidRPr="005F4D6F" w:rsidRDefault="00C53965" w:rsidP="00C53965">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r w:rsidRPr="005F4D6F">
        <w:rPr>
          <w:rStyle w:val="eop"/>
          <w:rFonts w:ascii="Sennheiser Neue Regular" w:eastAsiaTheme="minorEastAsia" w:hAnsi="Sennheiser Neue Regular" w:cstheme="minorBidi"/>
          <w:sz w:val="20"/>
          <w:szCs w:val="20"/>
          <w:lang w:val="fr-FR"/>
        </w:rPr>
        <w:t> </w:t>
      </w:r>
    </w:p>
    <w:p w14:paraId="793CCE82" w14:textId="77777777" w:rsidR="00C53965" w:rsidRPr="008F4A3E" w:rsidRDefault="00C53965" w:rsidP="00C53965">
      <w:pPr>
        <w:pStyle w:val="paragraph"/>
        <w:spacing w:before="0" w:beforeAutospacing="0" w:after="0" w:afterAutospacing="0"/>
        <w:textAlignment w:val="baseline"/>
        <w:rPr>
          <w:rFonts w:ascii="Sennheiser Neue Regular" w:eastAsiaTheme="minorEastAsia" w:hAnsi="Sennheiser Neue Regular" w:cstheme="minorBidi"/>
          <w:sz w:val="18"/>
          <w:szCs w:val="18"/>
          <w:lang w:val="fr-FR"/>
        </w:rPr>
      </w:pPr>
      <w:hyperlink r:id="rId13">
        <w:r w:rsidRPr="008F4A3E">
          <w:rPr>
            <w:rStyle w:val="normaltextrun"/>
            <w:rFonts w:ascii="Sennheiser Neue Regular" w:eastAsiaTheme="minorEastAsia" w:hAnsi="Sennheiser Neue Regular" w:cstheme="minorBidi"/>
            <w:color w:val="0095D5" w:themeColor="accent1"/>
            <w:sz w:val="18"/>
            <w:szCs w:val="18"/>
            <w:lang w:val="fr-FR"/>
          </w:rPr>
          <w:t>www.sennheiser.com</w:t>
        </w:r>
      </w:hyperlink>
      <w:r w:rsidRPr="008F4A3E">
        <w:rPr>
          <w:rStyle w:val="normaltextrun"/>
          <w:rFonts w:ascii="Sennheiser Neue Regular" w:eastAsiaTheme="minorEastAsia" w:hAnsi="Sennheiser Neue Regular" w:cstheme="minorBidi"/>
          <w:color w:val="0095D5" w:themeColor="accent1"/>
          <w:sz w:val="18"/>
          <w:szCs w:val="18"/>
          <w:lang w:val="fr-FR"/>
        </w:rPr>
        <w:t> </w:t>
      </w:r>
      <w:r w:rsidRPr="008F4A3E">
        <w:rPr>
          <w:rStyle w:val="eop"/>
          <w:rFonts w:ascii="Sennheiser Neue Regular" w:eastAsiaTheme="minorEastAsia" w:hAnsi="Sennheiser Neue Regular" w:cstheme="minorBidi"/>
          <w:color w:val="0095D5" w:themeColor="accent1"/>
          <w:sz w:val="18"/>
          <w:szCs w:val="18"/>
          <w:lang w:val="fr-FR"/>
        </w:rPr>
        <w:t> </w:t>
      </w:r>
    </w:p>
    <w:p w14:paraId="2CCB5720" w14:textId="77777777" w:rsidR="00C53965" w:rsidRPr="008F4A3E" w:rsidRDefault="00C53965" w:rsidP="00C53965">
      <w:pPr>
        <w:pStyle w:val="paragraph"/>
        <w:spacing w:before="0" w:beforeAutospacing="0" w:after="0" w:afterAutospacing="0"/>
        <w:textAlignment w:val="baseline"/>
        <w:rPr>
          <w:rFonts w:ascii="Sennheiser Neue Regular" w:eastAsiaTheme="minorEastAsia" w:hAnsi="Sennheiser Neue Regular" w:cstheme="minorBidi"/>
          <w:sz w:val="18"/>
          <w:szCs w:val="18"/>
          <w:lang w:val="fr-FR"/>
        </w:rPr>
      </w:pPr>
      <w:hyperlink r:id="rId14">
        <w:r w:rsidRPr="008F4A3E">
          <w:rPr>
            <w:rStyle w:val="normaltextrun"/>
            <w:rFonts w:ascii="Sennheiser Neue Regular" w:eastAsiaTheme="minorEastAsia" w:hAnsi="Sennheiser Neue Regular" w:cstheme="minorBidi"/>
            <w:color w:val="0095D5" w:themeColor="accent1"/>
            <w:sz w:val="18"/>
            <w:szCs w:val="18"/>
            <w:lang w:val="fr-FR"/>
          </w:rPr>
          <w:t>www.sennheiser-hearing.com</w:t>
        </w:r>
      </w:hyperlink>
      <w:r w:rsidRPr="008F4A3E">
        <w:rPr>
          <w:rStyle w:val="eop"/>
          <w:rFonts w:ascii="Sennheiser Neue Regular" w:eastAsiaTheme="minorEastAsia" w:hAnsi="Sennheiser Neue Regular" w:cstheme="minorBidi"/>
          <w:color w:val="0095D5" w:themeColor="accent1"/>
          <w:sz w:val="18"/>
          <w:szCs w:val="18"/>
          <w:lang w:val="fr-FR"/>
        </w:rPr>
        <w:t> </w:t>
      </w:r>
    </w:p>
    <w:p w14:paraId="0FDA30E2" w14:textId="77777777" w:rsidR="00C53965" w:rsidRPr="008F4A3E" w:rsidRDefault="00C53965" w:rsidP="00C53965">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r w:rsidRPr="008F4A3E">
        <w:rPr>
          <w:rStyle w:val="eop"/>
          <w:rFonts w:ascii="Sennheiser Neue Regular" w:eastAsiaTheme="minorEastAsia" w:hAnsi="Sennheiser Neue Regular" w:cstheme="minorBidi"/>
          <w:sz w:val="20"/>
          <w:szCs w:val="20"/>
          <w:lang w:val="fr-FR"/>
        </w:rPr>
        <w:t> </w:t>
      </w:r>
    </w:p>
    <w:p w14:paraId="409201CD" w14:textId="77777777" w:rsidR="00C53965" w:rsidRDefault="00C53965" w:rsidP="00C53965">
      <w:pPr>
        <w:rPr>
          <w:rFonts w:ascii="Sennheiser Neue Regular" w:hAnsi="Sennheiser Neue Regular"/>
          <w:color w:val="000000" w:themeColor="text1"/>
          <w:sz w:val="20"/>
          <w:szCs w:val="20"/>
          <w:lang w:val="fr-FR"/>
        </w:rPr>
      </w:pPr>
      <w:r w:rsidRPr="005F4D6F">
        <w:rPr>
          <w:rStyle w:val="normaltextrun"/>
          <w:rFonts w:ascii="Sennheiser Neue Regular" w:eastAsia="Sennheiser Office" w:hAnsi="Sennheiser Neue Regular" w:cs="Sennheiser Office"/>
          <w:b/>
          <w:bCs/>
          <w:color w:val="0094D5"/>
          <w:sz w:val="20"/>
          <w:szCs w:val="20"/>
          <w:lang w:val="fr-FR"/>
        </w:rPr>
        <w:t>À propos de Sonova Consumer Hearing</w:t>
      </w:r>
      <w:r w:rsidRPr="005F4D6F">
        <w:rPr>
          <w:rFonts w:ascii="Sennheiser Neue Regular" w:hAnsi="Sennheiser Neue Regular"/>
          <w:sz w:val="20"/>
          <w:szCs w:val="20"/>
          <w:lang w:val="fr-FR"/>
        </w:rPr>
        <w:br/>
      </w:r>
      <w:r w:rsidRPr="005F4D6F">
        <w:rPr>
          <w:rFonts w:ascii="Sennheiser Neue Regular" w:hAnsi="Sennheiser Neue Regular"/>
          <w:szCs w:val="18"/>
          <w:lang w:val="fr-FR"/>
        </w:rPr>
        <w:t>Sonova Consumer Hearing propose des casques et des appareils d’écoute haut de gamme, principalement dans le segment des true wireless, ainsi que des casques audiophiles, des solutions auditives et des barres de son sous la marque Sennheiser. Cette activité fait partie du groupe Sonova, un leader mondial des solutions innovantes en matière de soins auditifs, basé en Suisse et employant plus de 17 000 collaborateurs à travers le monde.</w:t>
      </w:r>
      <w:r w:rsidRPr="005F4D6F">
        <w:rPr>
          <w:rStyle w:val="normaltextrun"/>
          <w:rFonts w:ascii="Sennheiser Neue Regular" w:eastAsia="Sennheiser Office" w:hAnsi="Sennheiser Neue Regular" w:cs="Sennheiser Office"/>
          <w:color w:val="000000" w:themeColor="text1"/>
          <w:sz w:val="20"/>
          <w:szCs w:val="20"/>
          <w:lang w:val="fr-FR"/>
        </w:rPr>
        <w:t xml:space="preserve"> </w:t>
      </w:r>
      <w:r w:rsidRPr="005F4D6F">
        <w:rPr>
          <w:rFonts w:ascii="Sennheiser Neue Regular" w:hAnsi="Sennheiser Neue Regular"/>
          <w:color w:val="000000" w:themeColor="text1"/>
          <w:sz w:val="20"/>
          <w:szCs w:val="20"/>
          <w:lang w:val="fr-FR"/>
        </w:rPr>
        <w:t xml:space="preserve"> </w:t>
      </w:r>
    </w:p>
    <w:p w14:paraId="3C5BFC0D" w14:textId="77777777" w:rsidR="00C53965" w:rsidRPr="005F4D6F" w:rsidRDefault="00C53965" w:rsidP="00C53965">
      <w:pPr>
        <w:rPr>
          <w:rFonts w:ascii="Sennheiser Neue Regular" w:hAnsi="Sennheiser Neue Regular"/>
          <w:color w:val="000000" w:themeColor="text1"/>
          <w:sz w:val="20"/>
          <w:szCs w:val="20"/>
          <w:lang w:val="fr-FR"/>
        </w:rPr>
      </w:pPr>
    </w:p>
    <w:p w14:paraId="2FE14BC0" w14:textId="77777777" w:rsidR="00C53965" w:rsidRPr="005F4D6F" w:rsidRDefault="00C53965" w:rsidP="00C53965">
      <w:pPr>
        <w:rPr>
          <w:color w:val="000000" w:themeColor="text1"/>
          <w:sz w:val="20"/>
          <w:szCs w:val="20"/>
          <w:lang w:val="fr-FR"/>
        </w:rPr>
      </w:pPr>
    </w:p>
    <w:p w14:paraId="7123D419" w14:textId="77777777" w:rsidR="00C53965" w:rsidRPr="005F4D6F" w:rsidRDefault="00C53965" w:rsidP="00C53965">
      <w:pPr>
        <w:rPr>
          <w:color w:val="000000" w:themeColor="text1"/>
          <w:sz w:val="20"/>
          <w:szCs w:val="20"/>
          <w:lang w:val="fr-FR"/>
        </w:rPr>
      </w:pPr>
    </w:p>
    <w:tbl>
      <w:tblPr>
        <w:tblW w:w="0" w:type="dxa"/>
        <w:tblCellMar>
          <w:left w:w="10" w:type="dxa"/>
          <w:right w:w="10" w:type="dxa"/>
        </w:tblCellMar>
        <w:tblLook w:val="0000" w:firstRow="0" w:lastRow="0" w:firstColumn="0" w:lastColumn="0" w:noHBand="0" w:noVBand="0"/>
      </w:tblPr>
      <w:tblGrid>
        <w:gridCol w:w="4326"/>
        <w:gridCol w:w="4326"/>
      </w:tblGrid>
      <w:tr w:rsidR="00C53965" w:rsidRPr="005F4D6F" w14:paraId="217F77A3" w14:textId="77777777" w:rsidTr="00875B3F">
        <w:tc>
          <w:tcPr>
            <w:tcW w:w="4326" w:type="dxa"/>
            <w:shd w:val="clear" w:color="auto" w:fill="auto"/>
            <w:tcMar>
              <w:top w:w="0" w:type="dxa"/>
              <w:left w:w="108" w:type="dxa"/>
              <w:bottom w:w="0" w:type="dxa"/>
              <w:right w:w="108" w:type="dxa"/>
            </w:tcMar>
          </w:tcPr>
          <w:p w14:paraId="068CAAA3" w14:textId="77777777" w:rsidR="00C53965" w:rsidRPr="005F4D6F" w:rsidRDefault="00C53965" w:rsidP="00875B3F">
            <w:pPr>
              <w:rPr>
                <w:rFonts w:ascii="Sennheiser Neue Light" w:hAnsi="Sennheiser Neue Light"/>
                <w:b/>
                <w:bCs/>
                <w:szCs w:val="18"/>
                <w:lang w:val="fr-FR"/>
              </w:rPr>
            </w:pPr>
            <w:r w:rsidRPr="005F4D6F">
              <w:rPr>
                <w:rFonts w:ascii="Sennheiser Neue Light" w:hAnsi="Sennheiser Neue Light"/>
                <w:b/>
                <w:bCs/>
                <w:szCs w:val="18"/>
                <w:lang w:val="fr-FR"/>
              </w:rPr>
              <w:t>Contact Local </w:t>
            </w:r>
          </w:p>
          <w:p w14:paraId="5D7AE3BD" w14:textId="77777777" w:rsidR="00C53965" w:rsidRPr="005F4D6F" w:rsidRDefault="00C53965" w:rsidP="00875B3F">
            <w:pPr>
              <w:rPr>
                <w:rFonts w:ascii="Sennheiser Neue Light" w:hAnsi="Sennheiser Neue Light"/>
                <w:b/>
                <w:bCs/>
                <w:szCs w:val="18"/>
                <w:lang w:val="fr-FR"/>
              </w:rPr>
            </w:pPr>
            <w:r w:rsidRPr="005F4D6F">
              <w:rPr>
                <w:rFonts w:ascii="Sennheiser Neue Light" w:hAnsi="Sennheiser Neue Light"/>
                <w:b/>
                <w:bCs/>
                <w:szCs w:val="18"/>
                <w:lang w:val="fr-FR"/>
              </w:rPr>
              <w:t>L’Agence Marie-Antoinette </w:t>
            </w:r>
          </w:p>
          <w:p w14:paraId="4E7FB029" w14:textId="77777777" w:rsidR="00C53965" w:rsidRPr="005F4D6F" w:rsidRDefault="00C53965" w:rsidP="00875B3F">
            <w:pPr>
              <w:rPr>
                <w:rFonts w:ascii="Sennheiser Neue Light" w:hAnsi="Sennheiser Neue Light"/>
                <w:szCs w:val="18"/>
                <w:lang w:val="fr-FR"/>
              </w:rPr>
            </w:pPr>
            <w:r w:rsidRPr="005F4D6F">
              <w:rPr>
                <w:rStyle w:val="normaltextrun"/>
                <w:rFonts w:ascii="Sennheiser Neue Light" w:eastAsia="Sennheiser Office" w:hAnsi="Sennheiser Neue Light" w:cs="Sennheiser Office"/>
                <w:color w:val="0094D5"/>
                <w:szCs w:val="18"/>
                <w:lang w:val="fr-FR"/>
              </w:rPr>
              <w:t>Julien Vermessen </w:t>
            </w:r>
          </w:p>
          <w:p w14:paraId="13960152" w14:textId="77777777" w:rsidR="00C53965" w:rsidRPr="005F4D6F" w:rsidRDefault="00C53965" w:rsidP="00875B3F">
            <w:pPr>
              <w:rPr>
                <w:rFonts w:ascii="Sennheiser Neue Light" w:hAnsi="Sennheiser Neue Light"/>
                <w:szCs w:val="18"/>
              </w:rPr>
            </w:pPr>
            <w:r w:rsidRPr="005F4D6F">
              <w:rPr>
                <w:rFonts w:ascii="Sennheiser Neue Light" w:hAnsi="Sennheiser Neue Light"/>
                <w:szCs w:val="18"/>
              </w:rPr>
              <w:t>Tel : 01 55 04 86 44</w:t>
            </w:r>
            <w:r w:rsidRPr="005F4D6F">
              <w:rPr>
                <w:rFonts w:ascii="Sennheiser Neue Light" w:hAnsi="Sennheiser Neue Light"/>
                <w:szCs w:val="18"/>
                <w:lang w:val="fr-FR"/>
              </w:rPr>
              <w:t> </w:t>
            </w:r>
          </w:p>
          <w:p w14:paraId="7CBD53E4" w14:textId="77777777" w:rsidR="00C53965" w:rsidRPr="005F4D6F" w:rsidRDefault="00C53965" w:rsidP="00875B3F">
            <w:pPr>
              <w:rPr>
                <w:rFonts w:ascii="Sennheiser Neue Light" w:hAnsi="Sennheiser Neue Light"/>
                <w:szCs w:val="18"/>
              </w:rPr>
            </w:pPr>
            <w:hyperlink r:id="rId15" w:history="1">
              <w:r w:rsidRPr="005F4D6F">
                <w:rPr>
                  <w:rStyle w:val="Lienhypertexte"/>
                  <w:rFonts w:ascii="Sennheiser Neue Light" w:hAnsi="Sennheiser Neue Light"/>
                  <w:szCs w:val="18"/>
                  <w:lang w:val="de-DE"/>
                </w:rPr>
                <w:t>julien.v@</w:t>
              </w:r>
              <w:bookmarkStart w:id="0" w:name="_Hlt178350868"/>
              <w:bookmarkStart w:id="1" w:name="_Hlt178350869"/>
              <w:r w:rsidRPr="005F4D6F">
                <w:rPr>
                  <w:rStyle w:val="Lienhypertexte"/>
                  <w:rFonts w:ascii="Sennheiser Neue Light" w:hAnsi="Sennheiser Neue Light"/>
                  <w:szCs w:val="18"/>
                  <w:lang w:val="de-DE"/>
                </w:rPr>
                <w:t>m</w:t>
              </w:r>
              <w:bookmarkEnd w:id="0"/>
              <w:bookmarkEnd w:id="1"/>
              <w:r w:rsidRPr="005F4D6F">
                <w:rPr>
                  <w:rStyle w:val="Lienhypertexte"/>
                  <w:rFonts w:ascii="Sennheiser Neue Light" w:hAnsi="Sennheiser Neue Light"/>
                  <w:szCs w:val="18"/>
                  <w:lang w:val="de-DE"/>
                </w:rPr>
                <w:t>arie-antoinette.fr</w:t>
              </w:r>
            </w:hyperlink>
          </w:p>
        </w:tc>
        <w:tc>
          <w:tcPr>
            <w:tcW w:w="4326" w:type="dxa"/>
            <w:shd w:val="clear" w:color="auto" w:fill="auto"/>
            <w:tcMar>
              <w:top w:w="0" w:type="dxa"/>
              <w:left w:w="108" w:type="dxa"/>
              <w:bottom w:w="0" w:type="dxa"/>
              <w:right w:w="108" w:type="dxa"/>
            </w:tcMar>
          </w:tcPr>
          <w:p w14:paraId="06485F5F" w14:textId="77777777" w:rsidR="00C53965" w:rsidRPr="005F4D6F" w:rsidRDefault="00C53965" w:rsidP="00875B3F">
            <w:pPr>
              <w:pStyle w:val="paragraph"/>
              <w:rPr>
                <w:rFonts w:ascii="Sennheiser Neue Light" w:hAnsi="Sennheiser Neue Light"/>
                <w:sz w:val="18"/>
                <w:szCs w:val="18"/>
              </w:rPr>
            </w:pPr>
            <w:r w:rsidRPr="005F4D6F">
              <w:rPr>
                <w:rFonts w:ascii="Sennheiser Neue Light" w:hAnsi="Sennheiser Neue Light"/>
                <w:b/>
                <w:bCs/>
                <w:sz w:val="18"/>
                <w:szCs w:val="18"/>
                <w:lang w:val="en-GB"/>
              </w:rPr>
              <w:t>Contact Global</w:t>
            </w:r>
            <w:r w:rsidRPr="005F4D6F">
              <w:rPr>
                <w:rFonts w:ascii="Sennheiser Neue Light" w:hAnsi="Sennheiser Neue Light"/>
                <w:b/>
                <w:bCs/>
                <w:sz w:val="18"/>
                <w:szCs w:val="18"/>
                <w:lang w:val="en-US"/>
              </w:rPr>
              <w:t> </w:t>
            </w:r>
            <w:r w:rsidRPr="005F4D6F">
              <w:rPr>
                <w:rFonts w:ascii="Sennheiser Neue Light" w:hAnsi="Sennheiser Neue Light"/>
                <w:b/>
                <w:bCs/>
                <w:sz w:val="18"/>
                <w:szCs w:val="18"/>
                <w:lang w:val="en-US"/>
              </w:rPr>
              <w:br/>
            </w:r>
            <w:r w:rsidRPr="005F4D6F">
              <w:rPr>
                <w:rFonts w:ascii="Sennheiser Neue Light" w:hAnsi="Sennheiser Neue Light"/>
                <w:b/>
                <w:bCs/>
                <w:sz w:val="18"/>
                <w:szCs w:val="18"/>
                <w:lang w:val="en-GB"/>
              </w:rPr>
              <w:t>Sonova Consumer Hearing UK</w:t>
            </w:r>
            <w:r w:rsidRPr="005F4D6F">
              <w:rPr>
                <w:rFonts w:ascii="Sennheiser Neue Light" w:hAnsi="Sennheiser Neue Light"/>
                <w:b/>
                <w:bCs/>
                <w:sz w:val="18"/>
                <w:szCs w:val="18"/>
                <w:lang w:val="en-US"/>
              </w:rPr>
              <w:t> </w:t>
            </w:r>
            <w:r w:rsidRPr="005F4D6F">
              <w:rPr>
                <w:rFonts w:ascii="Sennheiser Neue Light" w:hAnsi="Sennheiser Neue Light"/>
                <w:b/>
                <w:bCs/>
                <w:sz w:val="18"/>
                <w:szCs w:val="18"/>
                <w:lang w:val="en-US"/>
              </w:rPr>
              <w:br/>
            </w:r>
            <w:r w:rsidRPr="005F4D6F">
              <w:rPr>
                <w:rStyle w:val="normaltextrun"/>
                <w:rFonts w:ascii="Sennheiser Neue Light" w:eastAsia="Sennheiser Office" w:hAnsi="Sennheiser Neue Light" w:cs="Sennheiser Office"/>
                <w:color w:val="0094D5"/>
                <w:sz w:val="18"/>
                <w:szCs w:val="18"/>
                <w:lang w:val="en-US" w:eastAsia="en-US"/>
              </w:rPr>
              <w:t>Kate Smart</w:t>
            </w:r>
            <w:r w:rsidRPr="005F4D6F">
              <w:rPr>
                <w:rStyle w:val="normaltextrun"/>
                <w:rFonts w:ascii="Sennheiser Neue Light" w:eastAsia="Sennheiser Office" w:hAnsi="Sennheiser Neue Light" w:cs="Sennheiser Office"/>
                <w:color w:val="0094D5"/>
                <w:sz w:val="18"/>
                <w:szCs w:val="18"/>
                <w:lang w:val="en-US" w:eastAsia="en-US"/>
              </w:rPr>
              <w:br/>
            </w:r>
            <w:r w:rsidRPr="005F4D6F">
              <w:rPr>
                <w:rFonts w:ascii="Sennheiser Neue Light" w:hAnsi="Sennheiser Neue Light"/>
                <w:sz w:val="18"/>
                <w:szCs w:val="18"/>
                <w:lang w:val="en-GB"/>
              </w:rPr>
              <w:t>PR and Influencer Manager EMEA</w:t>
            </w:r>
            <w:r w:rsidRPr="005F4D6F">
              <w:rPr>
                <w:rFonts w:ascii="Sennheiser Neue Light" w:hAnsi="Sennheiser Neue Light"/>
                <w:sz w:val="18"/>
                <w:szCs w:val="18"/>
                <w:lang w:val="en-US"/>
              </w:rPr>
              <w:t> </w:t>
            </w:r>
            <w:r w:rsidRPr="005F4D6F">
              <w:rPr>
                <w:rFonts w:ascii="Sennheiser Neue Light" w:hAnsi="Sennheiser Neue Light"/>
                <w:sz w:val="18"/>
                <w:szCs w:val="18"/>
                <w:lang w:val="en-US"/>
              </w:rPr>
              <w:br/>
              <w:t xml:space="preserve">Tel : </w:t>
            </w:r>
            <w:r w:rsidRPr="005F4D6F">
              <w:rPr>
                <w:rFonts w:ascii="Sennheiser Neue Light" w:hAnsi="Sennheiser Neue Light"/>
                <w:sz w:val="18"/>
                <w:szCs w:val="18"/>
                <w:lang w:val="en-GB"/>
              </w:rPr>
              <w:t>+447909729925</w:t>
            </w:r>
            <w:r w:rsidRPr="005F4D6F">
              <w:rPr>
                <w:rFonts w:ascii="Sennheiser Neue Light" w:hAnsi="Sennheiser Neue Light"/>
                <w:sz w:val="18"/>
                <w:szCs w:val="18"/>
                <w:lang w:val="en-GB"/>
              </w:rPr>
              <w:br/>
            </w:r>
            <w:hyperlink r:id="rId16" w:history="1">
              <w:r w:rsidRPr="005F4D6F">
                <w:rPr>
                  <w:rStyle w:val="Lienhypertexte"/>
                  <w:rFonts w:ascii="Sennheiser Neue Light" w:eastAsiaTheme="minorHAnsi" w:hAnsi="Sennheiser Neue Light" w:cstheme="minorBidi"/>
                  <w:sz w:val="18"/>
                  <w:szCs w:val="18"/>
                  <w:lang w:eastAsia="en-US"/>
                </w:rPr>
                <w:t>kate.smart@sonova.com</w:t>
              </w:r>
            </w:hyperlink>
          </w:p>
        </w:tc>
      </w:tr>
    </w:tbl>
    <w:p w14:paraId="321D5D91" w14:textId="77777777" w:rsidR="00C53965" w:rsidRPr="005F4D6F" w:rsidRDefault="00C53965" w:rsidP="00C53965">
      <w:pPr>
        <w:rPr>
          <w:rFonts w:eastAsiaTheme="minorEastAsia"/>
          <w:sz w:val="20"/>
          <w:szCs w:val="20"/>
        </w:rPr>
        <w:sectPr w:rsidR="00C53965" w:rsidRPr="005F4D6F" w:rsidSect="00C53965">
          <w:headerReference w:type="default" r:id="rId17"/>
          <w:footerReference w:type="default" r:id="rId18"/>
          <w:headerReference w:type="first" r:id="rId19"/>
          <w:footerReference w:type="first" r:id="rId20"/>
          <w:type w:val="continuous"/>
          <w:pgSz w:w="11906" w:h="16838" w:code="9"/>
          <w:pgMar w:top="2420" w:right="1826" w:bottom="720" w:left="1418" w:header="1985" w:footer="1072" w:gutter="0"/>
          <w:cols w:space="708"/>
          <w:titlePg/>
          <w:docGrid w:linePitch="360"/>
        </w:sectPr>
      </w:pPr>
    </w:p>
    <w:p w14:paraId="2B9B43BE" w14:textId="77777777" w:rsidR="00C53965" w:rsidRPr="00665CE1" w:rsidRDefault="00C53965" w:rsidP="00C53965">
      <w:pPr>
        <w:spacing w:line="240" w:lineRule="auto"/>
        <w:rPr>
          <w:sz w:val="20"/>
          <w:szCs w:val="20"/>
          <w:lang w:val="en-US"/>
        </w:rPr>
      </w:pPr>
    </w:p>
    <w:p w14:paraId="7E828F1C" w14:textId="77777777" w:rsidR="00C53965" w:rsidRPr="00B866C5" w:rsidRDefault="00C53965" w:rsidP="00C53965">
      <w:pPr>
        <w:spacing w:line="240" w:lineRule="auto"/>
        <w:rPr>
          <w:sz w:val="20"/>
          <w:szCs w:val="20"/>
          <w:lang w:val="de-DE"/>
        </w:rPr>
      </w:pPr>
    </w:p>
    <w:p w14:paraId="4A73B6E4" w14:textId="036577B4" w:rsidR="56AAD933" w:rsidRPr="00B866C5" w:rsidRDefault="56AAD933" w:rsidP="00C53965">
      <w:pPr>
        <w:pStyle w:val="paragraph"/>
        <w:spacing w:before="0" w:beforeAutospacing="0" w:after="0" w:afterAutospacing="0"/>
        <w:textAlignment w:val="baseline"/>
        <w:rPr>
          <w:sz w:val="20"/>
          <w:szCs w:val="20"/>
        </w:rPr>
      </w:pPr>
    </w:p>
    <w:sectPr w:rsidR="56AAD933" w:rsidRPr="00B866C5" w:rsidSect="00C53965">
      <w:footerReference w:type="default" r:id="rId21"/>
      <w:type w:val="continuous"/>
      <w:pgSz w:w="11906" w:h="16838" w:code="9"/>
      <w:pgMar w:top="2756" w:right="1826" w:bottom="720"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AC9C6" w14:textId="77777777" w:rsidR="00D90D27" w:rsidRDefault="00D90D27" w:rsidP="00CA1EB9">
      <w:pPr>
        <w:spacing w:line="240" w:lineRule="auto"/>
      </w:pPr>
      <w:r>
        <w:separator/>
      </w:r>
    </w:p>
  </w:endnote>
  <w:endnote w:type="continuationSeparator" w:id="0">
    <w:p w14:paraId="726EF494" w14:textId="77777777" w:rsidR="00D90D27" w:rsidRDefault="00D90D27" w:rsidP="00CA1EB9">
      <w:pPr>
        <w:spacing w:line="240" w:lineRule="auto"/>
      </w:pPr>
      <w:r>
        <w:continuationSeparator/>
      </w:r>
    </w:p>
  </w:endnote>
  <w:endnote w:type="continuationNotice" w:id="1">
    <w:p w14:paraId="7F9B20D2" w14:textId="77777777" w:rsidR="00D90D27" w:rsidRDefault="00D90D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2B7BF3C8-6D4C-BE41-86CC-A792571B48F0}"/>
  </w:font>
  <w:font w:name="Times New Roman">
    <w:panose1 w:val="02020603050405020304"/>
    <w:charset w:val="00"/>
    <w:family w:val="roman"/>
    <w:pitch w:val="variable"/>
    <w:sig w:usb0="E0002EFF" w:usb1="C000785B" w:usb2="00000009" w:usb3="00000000" w:csb0="000001FF" w:csb1="00000000"/>
    <w:embedRegular r:id="rId2" w:fontKey="{E1B9CB19-4425-D14B-82CC-B9F64717E695}"/>
    <w:embedBold r:id="rId3" w:fontKey="{F89D4172-4CFC-7345-BBAF-AFCBF7820AEE}"/>
    <w:embedBoldItalic r:id="rId4" w:fontKey="{F043816C-F37F-AB47-9652-AB83859A36A1}"/>
  </w:font>
  <w:font w:name="Courier New">
    <w:panose1 w:val="02070309020205020404"/>
    <w:charset w:val="00"/>
    <w:family w:val="modern"/>
    <w:pitch w:val="fixed"/>
    <w:sig w:usb0="E0002AFF" w:usb1="C0007843" w:usb2="00000009" w:usb3="00000000" w:csb0="000001FF" w:csb1="00000000"/>
    <w:embedRegular r:id="rId5" w:fontKey="{DA4C3F4B-14C5-1546-B142-2D275DCDB183}"/>
  </w:font>
  <w:font w:name="Wingdings">
    <w:panose1 w:val="05000000000000000000"/>
    <w:charset w:val="4D"/>
    <w:family w:val="decorative"/>
    <w:pitch w:val="variable"/>
    <w:sig w:usb0="00000003" w:usb1="00000000" w:usb2="00000000" w:usb3="00000000" w:csb0="80000001" w:csb1="00000000"/>
    <w:embedRegular r:id="rId6" w:fontKey="{2EF5E374-398B-1A46-A3DB-2DDB12CBC7FB}"/>
  </w:font>
  <w:font w:name="Sennheiser Office">
    <w:altName w:val="Calibri"/>
    <w:panose1 w:val="020B0604020202020204"/>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embedRegular r:id="rId10" w:fontKey="{44D660F8-1DBF-C542-81D9-F7C340FBC25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embedRegular r:id="rId11" w:fontKey="{F53889D4-30C8-9942-B689-97B66571163B}"/>
    <w:embedBold r:id="rId12" w:fontKey="{D7BFDC39-3813-1B48-802E-CC4AE8842760}"/>
    <w:embedItalic r:id="rId13" w:fontKey="{DE1CF7A9-1C34-FC4A-8D36-A8CA938E24D6}"/>
  </w:font>
  <w:font w:name="Sennheiser Neue Regular">
    <w:altName w:val="Calibri"/>
    <w:panose1 w:val="020B0604020202020204"/>
    <w:charset w:val="4D"/>
    <w:family w:val="auto"/>
    <w:notTrueType/>
    <w:pitch w:val="variable"/>
    <w:sig w:usb0="A00000AF" w:usb1="500020D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4" w:fontKey="{B55BF215-4A20-E844-ABD8-4854C9BB6FDA}"/>
    <w:embedBold r:id="rId15" w:fontKey="{56EC39BB-7E0F-E744-A91B-A1DB09870467}"/>
  </w:font>
  <w:font w:name="Sennheiser Neue Light">
    <w:altName w:val="Calibri"/>
    <w:panose1 w:val="000004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C53965" w14:paraId="15D41674" w14:textId="77777777" w:rsidTr="0DF545CA">
      <w:tc>
        <w:tcPr>
          <w:tcW w:w="2625" w:type="dxa"/>
        </w:tcPr>
        <w:p w14:paraId="3C00CBCD" w14:textId="77777777" w:rsidR="00C53965" w:rsidRDefault="00C53965" w:rsidP="0DF545CA">
          <w:pPr>
            <w:pStyle w:val="En-tte"/>
            <w:ind w:left="-115"/>
            <w:rPr>
              <w:szCs w:val="18"/>
            </w:rPr>
          </w:pPr>
        </w:p>
      </w:tc>
      <w:tc>
        <w:tcPr>
          <w:tcW w:w="2625" w:type="dxa"/>
        </w:tcPr>
        <w:p w14:paraId="05974BFF" w14:textId="77777777" w:rsidR="00C53965" w:rsidRDefault="00C53965" w:rsidP="0DF545CA">
          <w:pPr>
            <w:pStyle w:val="En-tte"/>
            <w:jc w:val="center"/>
            <w:rPr>
              <w:szCs w:val="18"/>
            </w:rPr>
          </w:pPr>
        </w:p>
      </w:tc>
      <w:tc>
        <w:tcPr>
          <w:tcW w:w="2625" w:type="dxa"/>
        </w:tcPr>
        <w:p w14:paraId="184B24EB" w14:textId="77777777" w:rsidR="00C53965" w:rsidRDefault="00C53965" w:rsidP="0DF545CA">
          <w:pPr>
            <w:pStyle w:val="En-tte"/>
            <w:ind w:right="-115"/>
            <w:jc w:val="right"/>
            <w:rPr>
              <w:szCs w:val="18"/>
            </w:rPr>
          </w:pPr>
        </w:p>
      </w:tc>
    </w:tr>
  </w:tbl>
  <w:p w14:paraId="046E13C5" w14:textId="77777777" w:rsidR="00C53965" w:rsidRDefault="00C53965" w:rsidP="0DF545CA">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4B60" w14:textId="77777777" w:rsidR="00C53965" w:rsidRDefault="00C53965">
    <w:pPr>
      <w:pStyle w:val="Pieddepage"/>
    </w:pPr>
    <w:r>
      <w:rPr>
        <w:noProof/>
        <w:color w:val="2B579A"/>
        <w:shd w:val="clear" w:color="auto" w:fill="E6E6E6"/>
        <w:lang w:val="de-DE" w:eastAsia="de-DE"/>
      </w:rPr>
      <w:drawing>
        <wp:anchor distT="0" distB="0" distL="114300" distR="114300" simplePos="0" relativeHeight="251656704" behindDoc="0" locked="1" layoutInCell="1" allowOverlap="1" wp14:anchorId="56181EC2" wp14:editId="7660C98C">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4F77A" w14:textId="77777777" w:rsidR="00D90D27" w:rsidRDefault="00D90D27" w:rsidP="00CA1EB9">
      <w:pPr>
        <w:spacing w:line="240" w:lineRule="auto"/>
      </w:pPr>
      <w:r>
        <w:separator/>
      </w:r>
    </w:p>
  </w:footnote>
  <w:footnote w:type="continuationSeparator" w:id="0">
    <w:p w14:paraId="1E85502E" w14:textId="77777777" w:rsidR="00D90D27" w:rsidRDefault="00D90D27" w:rsidP="00CA1EB9">
      <w:pPr>
        <w:spacing w:line="240" w:lineRule="auto"/>
      </w:pPr>
      <w:r>
        <w:continuationSeparator/>
      </w:r>
    </w:p>
  </w:footnote>
  <w:footnote w:type="continuationNotice" w:id="1">
    <w:p w14:paraId="6DABDD87" w14:textId="77777777" w:rsidR="00D90D27" w:rsidRDefault="00D90D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D3C7A" w14:textId="77777777" w:rsidR="00C53965" w:rsidRDefault="00C53965">
    <w:pPr>
      <w:pStyle w:val="En-tte"/>
    </w:pPr>
    <w:r>
      <w:rPr>
        <w:noProof/>
        <w:color w:val="2B579A"/>
        <w:shd w:val="clear" w:color="auto" w:fill="E6E6E6"/>
        <w:lang w:val="de-DE" w:eastAsia="de-DE"/>
      </w:rPr>
      <mc:AlternateContent>
        <mc:Choice Requires="wps">
          <w:drawing>
            <wp:anchor distT="0" distB="0" distL="114300" distR="114300" simplePos="0" relativeHeight="251658752" behindDoc="0" locked="1" layoutInCell="1" allowOverlap="1" wp14:anchorId="7D3EEF18" wp14:editId="72675F4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71B92320" w14:textId="77777777" w:rsidR="00C53965" w:rsidRDefault="00C53965"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EEF18"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71B92320" w14:textId="77777777" w:rsidR="00C53965" w:rsidRDefault="00C53965"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5680" behindDoc="0" locked="1" layoutInCell="1" allowOverlap="1" wp14:anchorId="02BE4444" wp14:editId="584D9DB9">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6856980" w14:textId="77777777" w:rsidR="00C53965" w:rsidRPr="00FA1A9E" w:rsidRDefault="00C53965"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4444" id="Text Box 192" o:spid="_x0000_s1027" type="#_x0000_t202" style="position:absolute;margin-left:193.5pt;margin-top:30.75pt;width:345.2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66856980" w14:textId="77777777" w:rsidR="00C53965" w:rsidRPr="00FA1A9E" w:rsidRDefault="00C53965"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776" behindDoc="0" locked="1" layoutInCell="1" allowOverlap="1" wp14:anchorId="34A8A4D1" wp14:editId="44C7B1E7">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8936E" w14:textId="77777777" w:rsidR="00C53965" w:rsidRDefault="00C53965">
    <w:pPr>
      <w:pStyle w:val="En-tte"/>
    </w:pPr>
    <w:r w:rsidRPr="002F532D">
      <w:rPr>
        <w:noProof/>
      </w:rPr>
      <mc:AlternateContent>
        <mc:Choice Requires="wps">
          <w:drawing>
            <wp:anchor distT="0" distB="0" distL="114300" distR="114300" simplePos="0" relativeHeight="251654656" behindDoc="0" locked="1" layoutInCell="1" allowOverlap="1" wp14:anchorId="19C2D2FD" wp14:editId="6224E536">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2A2C6DB6" w14:textId="77777777" w:rsidR="00C53965" w:rsidRPr="00FA1A9E" w:rsidRDefault="00C53965"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2D2FD"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" filled="f" stroked="f" strokeweight=".5pt">
              <v:textbox inset="0,0,0,0">
                <w:txbxContent>
                  <w:p w14:paraId="2A2C6DB6" w14:textId="77777777" w:rsidR="00C53965" w:rsidRPr="00FA1A9E" w:rsidRDefault="00C53965"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7728" behindDoc="0" locked="1" layoutInCell="1" allowOverlap="1" wp14:anchorId="3C7A3663" wp14:editId="378551C7">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0579AE18" w14:textId="77777777" w:rsidR="00C53965" w:rsidRDefault="00C53965"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A3663" id="Text Box 5" o:spid="_x0000_s1029" type="#_x0000_t202" style="position:absolute;margin-left:470.35pt;margin-top:45.55pt;width:67.8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" filled="f" stroked="f" strokeweight=".5pt">
              <v:textbox inset="0,0,0,0">
                <w:txbxContent>
                  <w:p w14:paraId="0579AE18" w14:textId="77777777" w:rsidR="00C53965" w:rsidRDefault="00C53965"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0800" behindDoc="0" locked="1" layoutInCell="1" allowOverlap="1" wp14:anchorId="109F02A8" wp14:editId="3F35A5D2">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2"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3"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184973995">
    <w:abstractNumId w:val="0"/>
  </w:num>
  <w:num w:numId="2" w16cid:durableId="145900351">
    <w:abstractNumId w:val="3"/>
  </w:num>
  <w:num w:numId="3" w16cid:durableId="1021396792">
    <w:abstractNumId w:val="2"/>
  </w:num>
  <w:num w:numId="4" w16cid:durableId="1618835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362"/>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185A"/>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9B"/>
    <w:rsid w:val="002D15E5"/>
    <w:rsid w:val="002D1800"/>
    <w:rsid w:val="002D1CD5"/>
    <w:rsid w:val="002D340E"/>
    <w:rsid w:val="002D36DE"/>
    <w:rsid w:val="002D392C"/>
    <w:rsid w:val="002D5AAC"/>
    <w:rsid w:val="002D5E6B"/>
    <w:rsid w:val="002D671B"/>
    <w:rsid w:val="002E3F41"/>
    <w:rsid w:val="002E4762"/>
    <w:rsid w:val="002E7D3C"/>
    <w:rsid w:val="002F4FBE"/>
    <w:rsid w:val="002F532D"/>
    <w:rsid w:val="002F68DF"/>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1160"/>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0D6"/>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F16"/>
    <w:rsid w:val="004A6859"/>
    <w:rsid w:val="004A7855"/>
    <w:rsid w:val="004A7D66"/>
    <w:rsid w:val="004B3C11"/>
    <w:rsid w:val="004B5DE4"/>
    <w:rsid w:val="004B685D"/>
    <w:rsid w:val="004B7D5F"/>
    <w:rsid w:val="004C32E7"/>
    <w:rsid w:val="004C3D61"/>
    <w:rsid w:val="004C4970"/>
    <w:rsid w:val="004C7C74"/>
    <w:rsid w:val="004C7DEE"/>
    <w:rsid w:val="004D0B89"/>
    <w:rsid w:val="004D12EE"/>
    <w:rsid w:val="004D2371"/>
    <w:rsid w:val="004D2BC5"/>
    <w:rsid w:val="004D2D3C"/>
    <w:rsid w:val="004D525D"/>
    <w:rsid w:val="004E32C0"/>
    <w:rsid w:val="004E3DFF"/>
    <w:rsid w:val="004E4C5E"/>
    <w:rsid w:val="004E6E15"/>
    <w:rsid w:val="004F11CE"/>
    <w:rsid w:val="004F3342"/>
    <w:rsid w:val="004F3698"/>
    <w:rsid w:val="004F5EC5"/>
    <w:rsid w:val="00500888"/>
    <w:rsid w:val="005011DC"/>
    <w:rsid w:val="005071DC"/>
    <w:rsid w:val="00512A06"/>
    <w:rsid w:val="0051584E"/>
    <w:rsid w:val="00515C86"/>
    <w:rsid w:val="0051619B"/>
    <w:rsid w:val="005164BD"/>
    <w:rsid w:val="0051720C"/>
    <w:rsid w:val="00520010"/>
    <w:rsid w:val="00521644"/>
    <w:rsid w:val="0052204B"/>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869"/>
    <w:rsid w:val="00562802"/>
    <w:rsid w:val="00563B3A"/>
    <w:rsid w:val="00564810"/>
    <w:rsid w:val="005648AD"/>
    <w:rsid w:val="00565B87"/>
    <w:rsid w:val="005669AD"/>
    <w:rsid w:val="00566B40"/>
    <w:rsid w:val="00566EC5"/>
    <w:rsid w:val="00573D5C"/>
    <w:rsid w:val="00574881"/>
    <w:rsid w:val="00574BBC"/>
    <w:rsid w:val="00575939"/>
    <w:rsid w:val="005768F6"/>
    <w:rsid w:val="00580306"/>
    <w:rsid w:val="00582A8D"/>
    <w:rsid w:val="00586741"/>
    <w:rsid w:val="00586C8A"/>
    <w:rsid w:val="00586DD2"/>
    <w:rsid w:val="0058762A"/>
    <w:rsid w:val="00587EC0"/>
    <w:rsid w:val="0059169F"/>
    <w:rsid w:val="005919C3"/>
    <w:rsid w:val="005926F1"/>
    <w:rsid w:val="00594337"/>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5C72"/>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5D2B"/>
    <w:rsid w:val="006360EB"/>
    <w:rsid w:val="00640347"/>
    <w:rsid w:val="00641DC9"/>
    <w:rsid w:val="0064212B"/>
    <w:rsid w:val="006426D1"/>
    <w:rsid w:val="0064279E"/>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871EC"/>
    <w:rsid w:val="00691C34"/>
    <w:rsid w:val="0069336D"/>
    <w:rsid w:val="006938C8"/>
    <w:rsid w:val="00694E9B"/>
    <w:rsid w:val="00695178"/>
    <w:rsid w:val="00696328"/>
    <w:rsid w:val="00696A7B"/>
    <w:rsid w:val="00696EEC"/>
    <w:rsid w:val="00697C9C"/>
    <w:rsid w:val="006A1112"/>
    <w:rsid w:val="006A2B29"/>
    <w:rsid w:val="006A34C8"/>
    <w:rsid w:val="006A370F"/>
    <w:rsid w:val="006A39F7"/>
    <w:rsid w:val="006A3D94"/>
    <w:rsid w:val="006A45AF"/>
    <w:rsid w:val="006A5CF5"/>
    <w:rsid w:val="006A79DF"/>
    <w:rsid w:val="006B221F"/>
    <w:rsid w:val="006B3377"/>
    <w:rsid w:val="006B4166"/>
    <w:rsid w:val="006B467A"/>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46A"/>
    <w:rsid w:val="006F159B"/>
    <w:rsid w:val="006F2C99"/>
    <w:rsid w:val="006F402E"/>
    <w:rsid w:val="006F584D"/>
    <w:rsid w:val="006F58E2"/>
    <w:rsid w:val="006F5EDF"/>
    <w:rsid w:val="006F69C4"/>
    <w:rsid w:val="006F6A1A"/>
    <w:rsid w:val="006F733A"/>
    <w:rsid w:val="007001CD"/>
    <w:rsid w:val="00700A93"/>
    <w:rsid w:val="0070143F"/>
    <w:rsid w:val="007029D6"/>
    <w:rsid w:val="00702B6A"/>
    <w:rsid w:val="00702C0E"/>
    <w:rsid w:val="00703079"/>
    <w:rsid w:val="0070386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661"/>
    <w:rsid w:val="008578AE"/>
    <w:rsid w:val="00861511"/>
    <w:rsid w:val="00862003"/>
    <w:rsid w:val="00863628"/>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1D9"/>
    <w:rsid w:val="0088751E"/>
    <w:rsid w:val="0089024D"/>
    <w:rsid w:val="0089169D"/>
    <w:rsid w:val="0089233A"/>
    <w:rsid w:val="00892A27"/>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285"/>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717"/>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517E"/>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1AC5"/>
    <w:rsid w:val="00A7376A"/>
    <w:rsid w:val="00A73CD3"/>
    <w:rsid w:val="00A73D12"/>
    <w:rsid w:val="00A74162"/>
    <w:rsid w:val="00A74765"/>
    <w:rsid w:val="00A76044"/>
    <w:rsid w:val="00A76613"/>
    <w:rsid w:val="00A77567"/>
    <w:rsid w:val="00A77B3F"/>
    <w:rsid w:val="00A81252"/>
    <w:rsid w:val="00A81828"/>
    <w:rsid w:val="00A8329A"/>
    <w:rsid w:val="00A83F7E"/>
    <w:rsid w:val="00A87658"/>
    <w:rsid w:val="00A90D94"/>
    <w:rsid w:val="00A9144C"/>
    <w:rsid w:val="00A9256C"/>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174C"/>
    <w:rsid w:val="00B92530"/>
    <w:rsid w:val="00B92AA3"/>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33AD"/>
    <w:rsid w:val="00BB3538"/>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302F7"/>
    <w:rsid w:val="00C30A63"/>
    <w:rsid w:val="00C32894"/>
    <w:rsid w:val="00C328E8"/>
    <w:rsid w:val="00C32F6A"/>
    <w:rsid w:val="00C33744"/>
    <w:rsid w:val="00C35456"/>
    <w:rsid w:val="00C36C6F"/>
    <w:rsid w:val="00C40C8B"/>
    <w:rsid w:val="00C41835"/>
    <w:rsid w:val="00C41B59"/>
    <w:rsid w:val="00C41D70"/>
    <w:rsid w:val="00C4319F"/>
    <w:rsid w:val="00C46480"/>
    <w:rsid w:val="00C47F50"/>
    <w:rsid w:val="00C53965"/>
    <w:rsid w:val="00C548AB"/>
    <w:rsid w:val="00C57D9C"/>
    <w:rsid w:val="00C57E5D"/>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3C08"/>
    <w:rsid w:val="00CA4F07"/>
    <w:rsid w:val="00CA4FEA"/>
    <w:rsid w:val="00CA71CD"/>
    <w:rsid w:val="00CB0DDD"/>
    <w:rsid w:val="00CB12DB"/>
    <w:rsid w:val="00CB1DAD"/>
    <w:rsid w:val="00CB2B61"/>
    <w:rsid w:val="00CB66D2"/>
    <w:rsid w:val="00CC06C6"/>
    <w:rsid w:val="00CC12C0"/>
    <w:rsid w:val="00CC1D45"/>
    <w:rsid w:val="00CC3E07"/>
    <w:rsid w:val="00CC61C8"/>
    <w:rsid w:val="00CC6702"/>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4DD"/>
    <w:rsid w:val="00CF06E7"/>
    <w:rsid w:val="00CF18B3"/>
    <w:rsid w:val="00CF26EB"/>
    <w:rsid w:val="00CF3B2D"/>
    <w:rsid w:val="00CF4F82"/>
    <w:rsid w:val="00CF51B2"/>
    <w:rsid w:val="00CF5AEF"/>
    <w:rsid w:val="00CF6A10"/>
    <w:rsid w:val="00CF7D04"/>
    <w:rsid w:val="00D00611"/>
    <w:rsid w:val="00D0063C"/>
    <w:rsid w:val="00D026A4"/>
    <w:rsid w:val="00D03AF7"/>
    <w:rsid w:val="00D0441A"/>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D27"/>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4D36"/>
    <w:rsid w:val="00E75438"/>
    <w:rsid w:val="00E77921"/>
    <w:rsid w:val="00E82FC7"/>
    <w:rsid w:val="00E85723"/>
    <w:rsid w:val="00E86C1F"/>
    <w:rsid w:val="00E877AE"/>
    <w:rsid w:val="00E904E0"/>
    <w:rsid w:val="00E90801"/>
    <w:rsid w:val="00E9146A"/>
    <w:rsid w:val="00E9256C"/>
    <w:rsid w:val="00E9283E"/>
    <w:rsid w:val="00E92FD3"/>
    <w:rsid w:val="00E932A8"/>
    <w:rsid w:val="00E94270"/>
    <w:rsid w:val="00E95E94"/>
    <w:rsid w:val="00E9782D"/>
    <w:rsid w:val="00E97937"/>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6339"/>
    <w:rsid w:val="00F2701E"/>
    <w:rsid w:val="00F305EE"/>
    <w:rsid w:val="00F30E1C"/>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09599"/>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2CE723"/>
    <w:rsid w:val="075A8C2A"/>
    <w:rsid w:val="0772F37B"/>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8F2FD03"/>
    <w:rsid w:val="095FE22B"/>
    <w:rsid w:val="09786FBA"/>
    <w:rsid w:val="097B5660"/>
    <w:rsid w:val="0986AB9C"/>
    <w:rsid w:val="099A9206"/>
    <w:rsid w:val="09ACC3B4"/>
    <w:rsid w:val="09ADEA75"/>
    <w:rsid w:val="09B1862D"/>
    <w:rsid w:val="09B85850"/>
    <w:rsid w:val="09C8B0C7"/>
    <w:rsid w:val="09D56AC7"/>
    <w:rsid w:val="09F062A7"/>
    <w:rsid w:val="0AC9B523"/>
    <w:rsid w:val="0ACA7999"/>
    <w:rsid w:val="0B34AD84"/>
    <w:rsid w:val="0B5361E8"/>
    <w:rsid w:val="0B76EC6F"/>
    <w:rsid w:val="0BC0BF39"/>
    <w:rsid w:val="0BC400B7"/>
    <w:rsid w:val="0BC8877E"/>
    <w:rsid w:val="0BD42EBF"/>
    <w:rsid w:val="0BF9B2FC"/>
    <w:rsid w:val="0BFDE390"/>
    <w:rsid w:val="0C050E61"/>
    <w:rsid w:val="0C1FDBB8"/>
    <w:rsid w:val="0C4F6FBA"/>
    <w:rsid w:val="0C5DC8E4"/>
    <w:rsid w:val="0C699DA8"/>
    <w:rsid w:val="0C6C33DC"/>
    <w:rsid w:val="0C9CFE6E"/>
    <w:rsid w:val="0CBAB88C"/>
    <w:rsid w:val="0CDDA939"/>
    <w:rsid w:val="0CE6F822"/>
    <w:rsid w:val="0D0FC627"/>
    <w:rsid w:val="0D416460"/>
    <w:rsid w:val="0DA2D7BA"/>
    <w:rsid w:val="0DCBFF08"/>
    <w:rsid w:val="0DDAD2E1"/>
    <w:rsid w:val="0DF545CA"/>
    <w:rsid w:val="0E058359"/>
    <w:rsid w:val="0E0DDB55"/>
    <w:rsid w:val="0E177C64"/>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AFD0D9"/>
    <w:rsid w:val="10B3EF4C"/>
    <w:rsid w:val="10C4B5CA"/>
    <w:rsid w:val="10D4C934"/>
    <w:rsid w:val="10EDA3B3"/>
    <w:rsid w:val="10FD1FAF"/>
    <w:rsid w:val="10FE5A6E"/>
    <w:rsid w:val="10FE8E4A"/>
    <w:rsid w:val="114C6E9E"/>
    <w:rsid w:val="11562191"/>
    <w:rsid w:val="11604C76"/>
    <w:rsid w:val="1160CE88"/>
    <w:rsid w:val="1167828B"/>
    <w:rsid w:val="11AC5BDC"/>
    <w:rsid w:val="11B63A72"/>
    <w:rsid w:val="12024B0F"/>
    <w:rsid w:val="1212C482"/>
    <w:rsid w:val="122DA0B8"/>
    <w:rsid w:val="124C66D1"/>
    <w:rsid w:val="1251F70B"/>
    <w:rsid w:val="12555AC9"/>
    <w:rsid w:val="126107B1"/>
    <w:rsid w:val="126B0D2C"/>
    <w:rsid w:val="12829460"/>
    <w:rsid w:val="128D9D03"/>
    <w:rsid w:val="129D4764"/>
    <w:rsid w:val="129E9CDA"/>
    <w:rsid w:val="12A8D5B5"/>
    <w:rsid w:val="12AA7344"/>
    <w:rsid w:val="12B2A8FD"/>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B3E6C"/>
    <w:rsid w:val="1BBCA7DE"/>
    <w:rsid w:val="1BC41484"/>
    <w:rsid w:val="1BC6DBD8"/>
    <w:rsid w:val="1BF04F06"/>
    <w:rsid w:val="1C0F840B"/>
    <w:rsid w:val="1C1ACEF4"/>
    <w:rsid w:val="1C311C00"/>
    <w:rsid w:val="1CDFCD87"/>
    <w:rsid w:val="1D0E0862"/>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596CF"/>
    <w:rsid w:val="247F5AB8"/>
    <w:rsid w:val="24B5540A"/>
    <w:rsid w:val="24DAE2F3"/>
    <w:rsid w:val="2535A28B"/>
    <w:rsid w:val="25533C00"/>
    <w:rsid w:val="259ADA39"/>
    <w:rsid w:val="25D08DD7"/>
    <w:rsid w:val="25D0AAB0"/>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7CA01A"/>
    <w:rsid w:val="29A0FA3F"/>
    <w:rsid w:val="29AC2CAE"/>
    <w:rsid w:val="29CE7F2D"/>
    <w:rsid w:val="29E0E58D"/>
    <w:rsid w:val="29E19F23"/>
    <w:rsid w:val="2A03CAB2"/>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C014E7"/>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0FF90D8"/>
    <w:rsid w:val="310DC699"/>
    <w:rsid w:val="313AABFF"/>
    <w:rsid w:val="31567335"/>
    <w:rsid w:val="315794BE"/>
    <w:rsid w:val="31BEEA17"/>
    <w:rsid w:val="321020EE"/>
    <w:rsid w:val="32507A07"/>
    <w:rsid w:val="32550312"/>
    <w:rsid w:val="3263B9E5"/>
    <w:rsid w:val="3283D43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14B55C"/>
    <w:rsid w:val="3B562409"/>
    <w:rsid w:val="3BC8F41D"/>
    <w:rsid w:val="3C20E852"/>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92D883"/>
    <w:rsid w:val="3EA18A88"/>
    <w:rsid w:val="3EC2538E"/>
    <w:rsid w:val="3EF1FA32"/>
    <w:rsid w:val="3F07CFD7"/>
    <w:rsid w:val="3F115EF6"/>
    <w:rsid w:val="3F34075C"/>
    <w:rsid w:val="3F509182"/>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324616"/>
    <w:rsid w:val="4636CB41"/>
    <w:rsid w:val="4645FBD4"/>
    <w:rsid w:val="466AA1CD"/>
    <w:rsid w:val="46B539E3"/>
    <w:rsid w:val="46DF4794"/>
    <w:rsid w:val="4716A709"/>
    <w:rsid w:val="472BF39E"/>
    <w:rsid w:val="4757DCB1"/>
    <w:rsid w:val="4765E470"/>
    <w:rsid w:val="47A769A7"/>
    <w:rsid w:val="47E9A992"/>
    <w:rsid w:val="484E758C"/>
    <w:rsid w:val="488A149F"/>
    <w:rsid w:val="4910E35E"/>
    <w:rsid w:val="49115056"/>
    <w:rsid w:val="49496784"/>
    <w:rsid w:val="4A41EFC0"/>
    <w:rsid w:val="4A73B40A"/>
    <w:rsid w:val="4AA7D0DB"/>
    <w:rsid w:val="4ADEC384"/>
    <w:rsid w:val="4AE0B7F3"/>
    <w:rsid w:val="4AF5A303"/>
    <w:rsid w:val="4AFC7AC2"/>
    <w:rsid w:val="4B175F57"/>
    <w:rsid w:val="4B179D9B"/>
    <w:rsid w:val="4B3DB625"/>
    <w:rsid w:val="4B4955B7"/>
    <w:rsid w:val="4B524620"/>
    <w:rsid w:val="4B8366E7"/>
    <w:rsid w:val="4BBCE846"/>
    <w:rsid w:val="4BDAFE50"/>
    <w:rsid w:val="4C114467"/>
    <w:rsid w:val="4C32D284"/>
    <w:rsid w:val="4C81AF65"/>
    <w:rsid w:val="4CA1400F"/>
    <w:rsid w:val="4CA49718"/>
    <w:rsid w:val="4CF3331D"/>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179550"/>
    <w:rsid w:val="5144D338"/>
    <w:rsid w:val="51BAB15A"/>
    <w:rsid w:val="51CED1F7"/>
    <w:rsid w:val="51DAB001"/>
    <w:rsid w:val="51DF91B3"/>
    <w:rsid w:val="522CFD44"/>
    <w:rsid w:val="52308A13"/>
    <w:rsid w:val="5249EC87"/>
    <w:rsid w:val="5256C8BF"/>
    <w:rsid w:val="5269B88C"/>
    <w:rsid w:val="52A8115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CC4B09"/>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2A972"/>
    <w:rsid w:val="5CBDD34F"/>
    <w:rsid w:val="5CD5AB91"/>
    <w:rsid w:val="5CDAEC30"/>
    <w:rsid w:val="5D082C20"/>
    <w:rsid w:val="5D0DDC6D"/>
    <w:rsid w:val="5D266172"/>
    <w:rsid w:val="5D2873BB"/>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6CF80"/>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955246"/>
    <w:rsid w:val="66B30A17"/>
    <w:rsid w:val="66D47A77"/>
    <w:rsid w:val="66EE777F"/>
    <w:rsid w:val="670DFAC5"/>
    <w:rsid w:val="6726342A"/>
    <w:rsid w:val="67A59440"/>
    <w:rsid w:val="67AA28F2"/>
    <w:rsid w:val="67B0ECC8"/>
    <w:rsid w:val="67BE0925"/>
    <w:rsid w:val="67BFE1C6"/>
    <w:rsid w:val="67CD6634"/>
    <w:rsid w:val="67EDA878"/>
    <w:rsid w:val="68075CBC"/>
    <w:rsid w:val="6810520A"/>
    <w:rsid w:val="68654C26"/>
    <w:rsid w:val="6875F82B"/>
    <w:rsid w:val="6878C0CB"/>
    <w:rsid w:val="68A04F07"/>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C91908"/>
    <w:rsid w:val="70FED50A"/>
    <w:rsid w:val="71396C4A"/>
    <w:rsid w:val="7147AE5E"/>
    <w:rsid w:val="71AC3CE0"/>
    <w:rsid w:val="71B16227"/>
    <w:rsid w:val="71D80B17"/>
    <w:rsid w:val="71EA1455"/>
    <w:rsid w:val="7202A661"/>
    <w:rsid w:val="7230A1A6"/>
    <w:rsid w:val="72954A70"/>
    <w:rsid w:val="72F6F351"/>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43368"/>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4A8AAA"/>
    <w:rsid w:val="7B5B37C4"/>
    <w:rsid w:val="7C0E0BD0"/>
    <w:rsid w:val="7C1ED22D"/>
    <w:rsid w:val="7C3BA7E8"/>
    <w:rsid w:val="7C45CDED"/>
    <w:rsid w:val="7C52FA2D"/>
    <w:rsid w:val="7C8AD5D9"/>
    <w:rsid w:val="7C8EFA68"/>
    <w:rsid w:val="7C9F531B"/>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77073"/>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unhideWhenUsed/>
    <w:rsid w:val="00C5396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fadeinm1hgl8">
    <w:name w:val="_fadein_m1hgl_8"/>
    <w:basedOn w:val="Policepardfaut"/>
    <w:rsid w:val="002D159B"/>
  </w:style>
  <w:style w:type="character" w:customStyle="1" w:styleId="apple-converted-space">
    <w:name w:val="apple-converted-space"/>
    <w:basedOn w:val="Policepardfaut"/>
    <w:rsid w:val="002D1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873908">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kate.smart@sonov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mailto:julien.v@marie-antoinette.f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20B42C-78D2-4654-AD4B-B1847531E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834</Words>
  <Characters>4587</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2</cp:revision>
  <cp:lastPrinted>2025-05-01T17:19:00Z</cp:lastPrinted>
  <dcterms:created xsi:type="dcterms:W3CDTF">2025-05-21T08:46:00Z</dcterms:created>
  <dcterms:modified xsi:type="dcterms:W3CDTF">2025-05-21T08:46:00Z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