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4D8F" w14:textId="77777777" w:rsidR="009813A3" w:rsidRPr="004A3430" w:rsidRDefault="00803758" w:rsidP="00BE4EB6">
      <w:pPr>
        <w:spacing w:line="360" w:lineRule="auto"/>
        <w:jc w:val="right"/>
        <w:rPr>
          <w:rFonts w:ascii="Helvetica" w:hAnsi="Helvetica"/>
          <w:lang w:val="fr-FR"/>
        </w:rPr>
      </w:pPr>
      <w:r w:rsidRPr="004A3430">
        <w:rPr>
          <w:rFonts w:ascii="Helvetica" w:hAnsi="Helvetica"/>
          <w:noProof/>
          <w:lang w:val="en-US" w:eastAsia="nl-NL"/>
        </w:rPr>
        <mc:AlternateContent>
          <mc:Choice Requires="wps">
            <w:drawing>
              <wp:inline distT="0" distB="0" distL="0" distR="0" wp14:anchorId="3152547E" wp14:editId="3E802670">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AC9819"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KhuwNcCAAA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4A3430">
        <w:rPr>
          <w:rFonts w:ascii="Helvetica" w:hAnsi="Helvetica"/>
          <w:noProof/>
          <w:lang w:val="en-US" w:eastAsia="nl-NL"/>
        </w:rPr>
        <w:drawing>
          <wp:inline distT="0" distB="0" distL="0" distR="0" wp14:anchorId="554F6729" wp14:editId="62356CE1">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4A24DCA" w14:textId="77777777" w:rsidR="00736E5F" w:rsidRDefault="00736E5F" w:rsidP="0010646B">
      <w:pPr>
        <w:spacing w:line="360" w:lineRule="auto"/>
        <w:jc w:val="center"/>
        <w:rPr>
          <w:rFonts w:ascii="Frutiger Next Com Medium" w:hAnsi="Frutiger Next Com Medium"/>
          <w:b/>
          <w:sz w:val="32"/>
          <w:szCs w:val="32"/>
          <w:lang w:val="fr-FR"/>
        </w:rPr>
      </w:pPr>
      <w:r w:rsidRPr="00736E5F">
        <w:rPr>
          <w:rFonts w:ascii="Helvetica" w:hAnsi="Helvetica"/>
          <w:b/>
          <w:sz w:val="24"/>
          <w:szCs w:val="24"/>
          <w:lang w:val="fr-FR"/>
        </w:rPr>
        <w:t>Circulez plus rapidement à travers le Centre de l’</w:t>
      </w:r>
      <w:proofErr w:type="spellStart"/>
      <w:r w:rsidRPr="00736E5F">
        <w:rPr>
          <w:rFonts w:ascii="Helvetica" w:hAnsi="Helvetica"/>
          <w:b/>
          <w:sz w:val="24"/>
          <w:szCs w:val="24"/>
          <w:lang w:val="fr-FR"/>
        </w:rPr>
        <w:t>Angleterre</w:t>
      </w:r>
    </w:p>
    <w:p w14:paraId="19F1FE84" w14:textId="77777777" w:rsidR="00736E5F" w:rsidRDefault="00736E5F" w:rsidP="00736E5F">
      <w:pPr>
        <w:spacing w:line="360" w:lineRule="auto"/>
        <w:jc w:val="center"/>
        <w:rPr>
          <w:rFonts w:ascii="Helvetica" w:hAnsi="Helvetica"/>
          <w:i/>
          <w:lang w:val="fr-FR"/>
        </w:rPr>
      </w:pPr>
      <w:proofErr w:type="spellEnd"/>
      <w:r w:rsidRPr="00736E5F">
        <w:rPr>
          <w:rFonts w:ascii="Helvetica" w:hAnsi="Helvetica"/>
          <w:i/>
          <w:lang w:val="fr-FR"/>
        </w:rPr>
        <w:t>DKV Euro Service assure le règlement du M6toll anglais</w:t>
      </w:r>
    </w:p>
    <w:p w14:paraId="2A562740" w14:textId="1D193D86" w:rsidR="00736E5F" w:rsidRPr="00736E5F" w:rsidRDefault="002B0055" w:rsidP="000A633B">
      <w:pPr>
        <w:spacing w:line="360" w:lineRule="auto"/>
        <w:rPr>
          <w:rFonts w:ascii="Helvetica" w:hAnsi="Helvetica"/>
          <w:b/>
          <w:sz w:val="20"/>
          <w:szCs w:val="20"/>
          <w:lang w:val="fr-FR"/>
        </w:rPr>
      </w:pPr>
      <w:proofErr w:type="spellStart"/>
      <w:r w:rsidRPr="004A3430">
        <w:rPr>
          <w:rFonts w:ascii="Helvetica" w:hAnsi="Helvetica" w:cs="Arial"/>
          <w:b/>
          <w:sz w:val="20"/>
          <w:szCs w:val="20"/>
          <w:lang w:val="fr-FR"/>
        </w:rPr>
        <w:t>Noordwijkerhout</w:t>
      </w:r>
      <w:proofErr w:type="spellEnd"/>
      <w:r w:rsidR="00120FEC" w:rsidRPr="004A3430">
        <w:rPr>
          <w:rFonts w:ascii="Helvetica" w:hAnsi="Helvetica" w:cs="Arial"/>
          <w:b/>
          <w:sz w:val="20"/>
          <w:szCs w:val="20"/>
          <w:lang w:val="fr-FR"/>
        </w:rPr>
        <w:t xml:space="preserve">, </w:t>
      </w:r>
      <w:r w:rsidR="0010646B" w:rsidRPr="004A3430">
        <w:rPr>
          <w:rFonts w:ascii="Helvetica" w:hAnsi="Helvetica" w:cs="Arial"/>
          <w:b/>
          <w:sz w:val="20"/>
          <w:szCs w:val="20"/>
          <w:lang w:val="fr-FR"/>
        </w:rPr>
        <w:t xml:space="preserve">le </w:t>
      </w:r>
      <w:r w:rsidR="00736E5F">
        <w:rPr>
          <w:rFonts w:ascii="Helvetica" w:hAnsi="Helvetica" w:cs="Arial"/>
          <w:b/>
          <w:sz w:val="20"/>
          <w:szCs w:val="20"/>
          <w:lang w:val="fr-FR"/>
        </w:rPr>
        <w:t>14 avril</w:t>
      </w:r>
      <w:r w:rsidR="008B54B7" w:rsidRPr="004A3430">
        <w:rPr>
          <w:rFonts w:ascii="Helvetica" w:hAnsi="Helvetica" w:cs="Arial"/>
          <w:b/>
          <w:sz w:val="20"/>
          <w:szCs w:val="20"/>
          <w:lang w:val="fr-FR"/>
        </w:rPr>
        <w:t xml:space="preserve"> </w:t>
      </w:r>
      <w:r w:rsidR="00EA2191" w:rsidRPr="004A3430">
        <w:rPr>
          <w:rFonts w:ascii="Helvetica" w:hAnsi="Helvetica" w:cs="Arial"/>
          <w:b/>
          <w:sz w:val="20"/>
          <w:szCs w:val="20"/>
          <w:lang w:val="fr-FR"/>
        </w:rPr>
        <w:t>2016</w:t>
      </w:r>
      <w:r w:rsidR="00120FEC" w:rsidRPr="004A3430">
        <w:rPr>
          <w:rFonts w:ascii="Helvetica" w:hAnsi="Helvetica" w:cs="Arial"/>
          <w:b/>
          <w:sz w:val="20"/>
          <w:szCs w:val="20"/>
          <w:lang w:val="fr-FR"/>
        </w:rPr>
        <w:t xml:space="preserve"> –</w:t>
      </w:r>
      <w:r w:rsidR="00EA18F2" w:rsidRPr="004A3430">
        <w:rPr>
          <w:rFonts w:ascii="Helvetica" w:hAnsi="Helvetica" w:cs="Arial"/>
          <w:b/>
          <w:sz w:val="20"/>
          <w:szCs w:val="20"/>
          <w:lang w:val="fr-FR"/>
        </w:rPr>
        <w:t xml:space="preserve"> </w:t>
      </w:r>
      <w:r w:rsidR="00736E5F" w:rsidRPr="00736E5F">
        <w:rPr>
          <w:rFonts w:ascii="Helvetica" w:hAnsi="Helvetica"/>
          <w:b/>
          <w:sz w:val="20"/>
          <w:szCs w:val="20"/>
          <w:lang w:val="fr-FR"/>
        </w:rPr>
        <w:t xml:space="preserve">Dès aujourd’hui, les clients de DKV Euro Service peuvent aussi régler le péage anglais « M6toll » en toute simplicité à l’aide de leur DKV CARD. Il s’agit d’un péage applicable à tous les véhicules sur un tronçon de 27 miles (43 kilomètres). Le montant du péage dépend des kilomètres parcourus et de la catégorie de véhicule (plus d’informations sur http://www.m6toll.co.uk/pricing/). Le tronçon « M6toll » longe les routes gratuites et souvent saturées de l’autoroute M6 et traverse les comtés du Warwickshire, du West Midlands et du Staffordshire. Le conducteur peut rejoindre ou quitter le tronçon « M6toll » de manière flexible aux différents échangeurs (stations de péage). Il peut alors régler le péage avec la DKV CARD soit en empruntant la bande de circulation prévue à cet effet ou auprès de l’opérateur de la guérite de péage. Les règlements via la DKV CARD sont facturés toutes les deux semaines et détaillés dans DKV </w:t>
      </w:r>
      <w:proofErr w:type="spellStart"/>
      <w:r w:rsidR="00736E5F" w:rsidRPr="00736E5F">
        <w:rPr>
          <w:rFonts w:ascii="Helvetica" w:hAnsi="Helvetica"/>
          <w:b/>
          <w:sz w:val="20"/>
          <w:szCs w:val="20"/>
          <w:lang w:val="fr-FR"/>
        </w:rPr>
        <w:t>eREPORTING</w:t>
      </w:r>
      <w:proofErr w:type="spellEnd"/>
      <w:r w:rsidR="00736E5F" w:rsidRPr="00736E5F">
        <w:rPr>
          <w:rFonts w:ascii="Helvetica" w:hAnsi="Helvetica"/>
          <w:b/>
          <w:sz w:val="20"/>
          <w:szCs w:val="20"/>
          <w:lang w:val="fr-FR"/>
        </w:rPr>
        <w:t>.</w:t>
      </w:r>
      <w:r w:rsidR="00736E5F">
        <w:rPr>
          <w:rFonts w:ascii="Helvetica" w:hAnsi="Helvetica"/>
          <w:b/>
          <w:sz w:val="20"/>
          <w:szCs w:val="20"/>
          <w:lang w:val="fr-FR"/>
        </w:rPr>
        <w:t xml:space="preserve"> </w:t>
      </w:r>
      <w:r w:rsidR="00736E5F" w:rsidRPr="00736E5F">
        <w:rPr>
          <w:rFonts w:ascii="Helvetica" w:hAnsi="Helvetica"/>
          <w:b/>
          <w:sz w:val="20"/>
          <w:szCs w:val="20"/>
          <w:lang w:val="fr-FR"/>
        </w:rPr>
        <w:t xml:space="preserve">Plus d’informations sur </w:t>
      </w:r>
      <w:hyperlink r:id="rId7" w:history="1">
        <w:r w:rsidR="00736E5F" w:rsidRPr="00736E5F">
          <w:rPr>
            <w:rStyle w:val="Hyperlink"/>
            <w:rFonts w:ascii="Helvetica" w:hAnsi="Helvetica"/>
            <w:b/>
            <w:sz w:val="20"/>
            <w:szCs w:val="20"/>
            <w:lang w:val="fr-FR"/>
          </w:rPr>
          <w:t>www.dkv-euroservice.co</w:t>
        </w:r>
        <w:r w:rsidR="00736E5F" w:rsidRPr="00736E5F">
          <w:rPr>
            <w:rStyle w:val="Hyperlink"/>
            <w:rFonts w:ascii="Helvetica" w:hAnsi="Helvetica"/>
            <w:b/>
            <w:sz w:val="20"/>
            <w:szCs w:val="20"/>
            <w:lang w:val="fr-FR"/>
          </w:rPr>
          <w:t>m</w:t>
        </w:r>
        <w:r w:rsidR="00736E5F" w:rsidRPr="00736E5F">
          <w:rPr>
            <w:rStyle w:val="Hyperlink"/>
            <w:rFonts w:ascii="Helvetica" w:hAnsi="Helvetica"/>
            <w:b/>
            <w:sz w:val="20"/>
            <w:szCs w:val="20"/>
            <w:lang w:val="fr-FR"/>
          </w:rPr>
          <w:t>/maut</w:t>
        </w:r>
      </w:hyperlink>
      <w:bookmarkStart w:id="0" w:name="_GoBack"/>
      <w:bookmarkEnd w:id="0"/>
    </w:p>
    <w:p w14:paraId="2447FEEB" w14:textId="462C9426" w:rsidR="000A633B" w:rsidRPr="004A3430" w:rsidRDefault="000A633B" w:rsidP="000A633B">
      <w:pPr>
        <w:spacing w:line="360" w:lineRule="auto"/>
        <w:rPr>
          <w:rFonts w:ascii="Helvetica" w:hAnsi="Helvetica"/>
          <w:sz w:val="20"/>
          <w:szCs w:val="20"/>
          <w:lang w:val="fr-FR"/>
        </w:rPr>
      </w:pPr>
      <w:r w:rsidRPr="004A3430">
        <w:rPr>
          <w:rFonts w:ascii="Helvetica" w:hAnsi="Helvetica"/>
          <w:b/>
          <w:sz w:val="20"/>
          <w:szCs w:val="20"/>
          <w:lang w:val="fr-FR"/>
        </w:rPr>
        <w:t>À propos de DKV Euro Service</w:t>
      </w:r>
      <w:r w:rsidRPr="004A3430">
        <w:rPr>
          <w:rFonts w:ascii="Helvetica" w:hAnsi="Helvetica"/>
          <w:sz w:val="20"/>
          <w:szCs w:val="20"/>
          <w:lang w:val="fr-FR"/>
        </w:rPr>
        <w:br/>
        <w:t>Depuis environ 80 ans, DKV Euro Service est l'un des principaux prestataires de service dans le secteur du transport terrestre et de la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780 personnes. En 2015, ce groupe, représenté dans 42 pays, a réalisé un chiffre d'affaires de 5,8 milliards d'euros. À l'heure actuelle, plus de 120 000 clients utilisent environ 2,5 millions de cartes DKV et unités de bord. En 2015, la carte DKV a été élue pour la onzième fois consécutive meilleure carte de carburant et de services.</w:t>
      </w:r>
    </w:p>
    <w:p w14:paraId="790B3CD5" w14:textId="77777777" w:rsidR="000A633B" w:rsidRPr="004A3430" w:rsidRDefault="000A633B" w:rsidP="000A633B">
      <w:pPr>
        <w:spacing w:line="360" w:lineRule="auto"/>
        <w:rPr>
          <w:rFonts w:ascii="Helvetica" w:hAnsi="Helvetica"/>
          <w:sz w:val="20"/>
          <w:szCs w:val="20"/>
          <w:lang w:val="fr-FR"/>
        </w:rPr>
      </w:pPr>
      <w:r w:rsidRPr="004A3430">
        <w:rPr>
          <w:rFonts w:ascii="Helvetica" w:hAnsi="Helvetica"/>
          <w:sz w:val="20"/>
          <w:szCs w:val="20"/>
          <w:lang w:val="fr-FR"/>
        </w:rPr>
        <w:t xml:space="preserve">Pour plus d’informations, rendez-vous sur : </w:t>
      </w:r>
      <w:hyperlink r:id="rId8">
        <w:r w:rsidRPr="004A3430">
          <w:rPr>
            <w:rFonts w:ascii="Helvetica" w:hAnsi="Helvetica"/>
            <w:color w:val="0000FF"/>
            <w:sz w:val="20"/>
            <w:szCs w:val="20"/>
            <w:u w:val="single"/>
            <w:lang w:val="fr-FR"/>
          </w:rPr>
          <w:t>www.dkv-euroservice.com</w:t>
        </w:r>
      </w:hyperlink>
      <w:r w:rsidRPr="004A3430">
        <w:rPr>
          <w:rFonts w:ascii="Helvetica" w:hAnsi="Helvetica"/>
          <w:sz w:val="20"/>
          <w:szCs w:val="20"/>
          <w:lang w:val="fr-FR"/>
        </w:rPr>
        <w:t xml:space="preserve"> ou sur les médias sociaux : </w:t>
      </w:r>
      <w:hyperlink r:id="rId9">
        <w:proofErr w:type="spellStart"/>
        <w:r w:rsidRPr="004A3430">
          <w:rPr>
            <w:rStyle w:val="Hyperlink"/>
            <w:rFonts w:ascii="Helvetica" w:hAnsi="Helvetica"/>
            <w:sz w:val="20"/>
            <w:szCs w:val="20"/>
            <w:lang w:val="fr-FR"/>
          </w:rPr>
          <w:t>Twitter</w:t>
        </w:r>
        <w:proofErr w:type="spellEnd"/>
      </w:hyperlink>
      <w:r w:rsidRPr="004A3430">
        <w:rPr>
          <w:rFonts w:ascii="Helvetica" w:hAnsi="Helvetica"/>
          <w:sz w:val="20"/>
          <w:szCs w:val="20"/>
          <w:lang w:val="fr-FR"/>
        </w:rPr>
        <w:t xml:space="preserve">, </w:t>
      </w:r>
      <w:hyperlink r:id="rId10">
        <w:proofErr w:type="spellStart"/>
        <w:r w:rsidRPr="004A3430">
          <w:rPr>
            <w:rStyle w:val="Hyperlink"/>
            <w:rFonts w:ascii="Helvetica" w:hAnsi="Helvetica"/>
            <w:sz w:val="20"/>
            <w:szCs w:val="20"/>
            <w:lang w:val="fr-FR"/>
          </w:rPr>
          <w:t>LinkedIn</w:t>
        </w:r>
        <w:proofErr w:type="spellEnd"/>
      </w:hyperlink>
      <w:r w:rsidRPr="004A3430">
        <w:rPr>
          <w:rFonts w:ascii="Helvetica" w:hAnsi="Helvetica"/>
          <w:sz w:val="20"/>
          <w:szCs w:val="20"/>
          <w:lang w:val="fr-FR"/>
        </w:rPr>
        <w:t xml:space="preserve"> ou notre </w:t>
      </w:r>
      <w:hyperlink r:id="rId11">
        <w:r w:rsidRPr="004A3430">
          <w:rPr>
            <w:rStyle w:val="Hyperlink"/>
            <w:rFonts w:ascii="Helvetica" w:hAnsi="Helvetica"/>
            <w:sz w:val="20"/>
            <w:szCs w:val="20"/>
            <w:lang w:val="fr-FR"/>
          </w:rPr>
          <w:t>blog</w:t>
        </w:r>
      </w:hyperlink>
      <w:r w:rsidRPr="004A3430">
        <w:rPr>
          <w:rFonts w:ascii="Helvetica" w:hAnsi="Helvetica"/>
          <w:sz w:val="20"/>
          <w:szCs w:val="20"/>
          <w:lang w:val="fr-FR"/>
        </w:rPr>
        <w:t xml:space="preserve">. </w:t>
      </w:r>
    </w:p>
    <w:p w14:paraId="3D974AE9" w14:textId="77777777" w:rsidR="000A633B" w:rsidRPr="004A3430" w:rsidRDefault="000A633B" w:rsidP="000A633B">
      <w:pPr>
        <w:spacing w:line="360" w:lineRule="auto"/>
        <w:rPr>
          <w:rStyle w:val="Hyperlink"/>
          <w:rFonts w:ascii="Helvetica" w:hAnsi="Helvetica"/>
          <w:sz w:val="20"/>
          <w:szCs w:val="20"/>
          <w:lang w:val="fr-FR"/>
        </w:rPr>
      </w:pPr>
      <w:r w:rsidRPr="004A3430">
        <w:rPr>
          <w:rFonts w:ascii="Helvetica" w:hAnsi="Helvetica"/>
          <w:b/>
          <w:color w:val="000000"/>
          <w:sz w:val="20"/>
          <w:szCs w:val="20"/>
          <w:lang w:val="fr-FR"/>
        </w:rPr>
        <w:t>Votre interlocuteur DKV </w:t>
      </w:r>
      <w:proofErr w:type="gramStart"/>
      <w:r w:rsidRPr="004A3430">
        <w:rPr>
          <w:rFonts w:ascii="Helvetica" w:hAnsi="Helvetica"/>
          <w:b/>
          <w:color w:val="000000"/>
          <w:sz w:val="20"/>
          <w:szCs w:val="20"/>
          <w:lang w:val="fr-FR"/>
        </w:rPr>
        <w:t>:</w:t>
      </w:r>
      <w:proofErr w:type="gramEnd"/>
      <w:r w:rsidRPr="004A3430">
        <w:rPr>
          <w:rFonts w:ascii="Helvetica" w:hAnsi="Helvetica" w:cs="Arial"/>
          <w:b/>
          <w:color w:val="000000"/>
          <w:sz w:val="20"/>
          <w:szCs w:val="20"/>
          <w:lang w:val="fr-FR"/>
        </w:rPr>
        <w:br/>
      </w:r>
      <w:r w:rsidRPr="004A3430">
        <w:rPr>
          <w:rFonts w:ascii="Helvetica" w:hAnsi="Helvetica"/>
          <w:sz w:val="20"/>
          <w:szCs w:val="20"/>
          <w:lang w:val="fr-FR"/>
        </w:rPr>
        <w:t xml:space="preserve">Greta </w:t>
      </w:r>
      <w:proofErr w:type="spellStart"/>
      <w:r w:rsidRPr="004A3430">
        <w:rPr>
          <w:rFonts w:ascii="Helvetica" w:hAnsi="Helvetica"/>
          <w:sz w:val="20"/>
          <w:szCs w:val="20"/>
          <w:lang w:val="fr-FR"/>
        </w:rPr>
        <w:t>Lammerse</w:t>
      </w:r>
      <w:proofErr w:type="spellEnd"/>
      <w:r w:rsidRPr="004A3430">
        <w:rPr>
          <w:rFonts w:ascii="Helvetica" w:hAnsi="Helvetica"/>
          <w:sz w:val="20"/>
          <w:szCs w:val="20"/>
          <w:lang w:val="fr-FR"/>
        </w:rPr>
        <w:t xml:space="preserve">, tél. : +31 252345655, e-mail : </w:t>
      </w:r>
      <w:hyperlink r:id="rId12">
        <w:r w:rsidRPr="004A3430">
          <w:rPr>
            <w:rStyle w:val="Hyperlink"/>
            <w:rFonts w:ascii="Helvetica" w:hAnsi="Helvetica"/>
            <w:sz w:val="20"/>
            <w:szCs w:val="20"/>
            <w:lang w:val="fr-FR"/>
          </w:rPr>
          <w:t>Greta.lammerse@dkv-euroservice.com</w:t>
        </w:r>
      </w:hyperlink>
    </w:p>
    <w:p w14:paraId="6BCCF7FB" w14:textId="5553D15C" w:rsidR="00291B34" w:rsidRPr="004A3430" w:rsidRDefault="000A633B" w:rsidP="00736E5F">
      <w:pPr>
        <w:widowControl w:val="0"/>
        <w:autoSpaceDE w:val="0"/>
        <w:autoSpaceDN w:val="0"/>
        <w:adjustRightInd w:val="0"/>
        <w:spacing w:line="360" w:lineRule="auto"/>
        <w:rPr>
          <w:rFonts w:ascii="Helvetica" w:hAnsi="Helvetica" w:cs="Arial"/>
          <w:b/>
          <w:sz w:val="20"/>
          <w:szCs w:val="20"/>
          <w:lang w:val="fr-FR"/>
        </w:rPr>
      </w:pPr>
      <w:r w:rsidRPr="004A3430">
        <w:rPr>
          <w:rFonts w:ascii="Helvetica" w:hAnsi="Helvetica"/>
          <w:b/>
          <w:sz w:val="20"/>
          <w:szCs w:val="20"/>
          <w:lang w:val="fr-FR"/>
        </w:rPr>
        <w:t>Agence de presse : Square Egg SPRL</w:t>
      </w:r>
      <w:r w:rsidRPr="004A3430">
        <w:rPr>
          <w:rFonts w:ascii="Helvetica" w:hAnsi="Helvetica" w:cs="Arial"/>
          <w:b/>
          <w:sz w:val="20"/>
          <w:szCs w:val="20"/>
          <w:lang w:val="fr-FR"/>
        </w:rPr>
        <w:br/>
      </w:r>
      <w:r w:rsidRPr="004A3430">
        <w:rPr>
          <w:rFonts w:ascii="Helvetica" w:hAnsi="Helvetica"/>
          <w:sz w:val="20"/>
          <w:szCs w:val="20"/>
          <w:lang w:val="fr-FR"/>
        </w:rPr>
        <w:t xml:space="preserve">Sandra Van Hauwaert, GSM : +32 497 25 18 16, E-mail : </w:t>
      </w:r>
      <w:hyperlink r:id="rId13">
        <w:r w:rsidRPr="004A3430">
          <w:rPr>
            <w:rStyle w:val="Hyperlink"/>
            <w:rFonts w:ascii="Helvetica" w:hAnsi="Helvetica"/>
            <w:sz w:val="20"/>
            <w:szCs w:val="20"/>
            <w:lang w:val="fr-FR"/>
          </w:rPr>
          <w:t>sandra@square-egg.be</w:t>
        </w:r>
      </w:hyperlink>
    </w:p>
    <w:sectPr w:rsidR="00291B34" w:rsidRPr="004A3430">
      <w:footnotePr>
        <w:pos w:val="beneathText"/>
      </w:footnotePr>
      <w:pgSz w:w="11905" w:h="16837"/>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EDD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utiger Next Com Medium">
    <w:altName w:val="Athelas Bold Italic"/>
    <w:charset w:val="00"/>
    <w:family w:val="swiss"/>
    <w:pitch w:val="variable"/>
    <w:sig w:usb0="800000AF" w:usb1="5000204B"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038ED"/>
    <w:rsid w:val="00023725"/>
    <w:rsid w:val="00051384"/>
    <w:rsid w:val="000645B0"/>
    <w:rsid w:val="000909E9"/>
    <w:rsid w:val="000A633B"/>
    <w:rsid w:val="000F376A"/>
    <w:rsid w:val="00104E30"/>
    <w:rsid w:val="0010646B"/>
    <w:rsid w:val="001116A1"/>
    <w:rsid w:val="00120FEC"/>
    <w:rsid w:val="00121DCB"/>
    <w:rsid w:val="0015707A"/>
    <w:rsid w:val="00164F25"/>
    <w:rsid w:val="001841BF"/>
    <w:rsid w:val="001A3E96"/>
    <w:rsid w:val="001A6F5A"/>
    <w:rsid w:val="001C46C0"/>
    <w:rsid w:val="001D1AAC"/>
    <w:rsid w:val="001D42CA"/>
    <w:rsid w:val="001E3369"/>
    <w:rsid w:val="001E3C12"/>
    <w:rsid w:val="001E522B"/>
    <w:rsid w:val="001F143C"/>
    <w:rsid w:val="001F1FF7"/>
    <w:rsid w:val="001F67D6"/>
    <w:rsid w:val="00216DDE"/>
    <w:rsid w:val="00234F24"/>
    <w:rsid w:val="00245594"/>
    <w:rsid w:val="0025018A"/>
    <w:rsid w:val="00291B34"/>
    <w:rsid w:val="0029491D"/>
    <w:rsid w:val="002B0055"/>
    <w:rsid w:val="002C307D"/>
    <w:rsid w:val="002F1DA9"/>
    <w:rsid w:val="00303BC6"/>
    <w:rsid w:val="00310E33"/>
    <w:rsid w:val="003142A6"/>
    <w:rsid w:val="00317F2A"/>
    <w:rsid w:val="00321FAB"/>
    <w:rsid w:val="0034408C"/>
    <w:rsid w:val="00347507"/>
    <w:rsid w:val="00357AF5"/>
    <w:rsid w:val="003629C1"/>
    <w:rsid w:val="00376DC5"/>
    <w:rsid w:val="00381C08"/>
    <w:rsid w:val="003832F2"/>
    <w:rsid w:val="00426735"/>
    <w:rsid w:val="004447AC"/>
    <w:rsid w:val="00455430"/>
    <w:rsid w:val="00476F1B"/>
    <w:rsid w:val="0048156C"/>
    <w:rsid w:val="00494399"/>
    <w:rsid w:val="004A3128"/>
    <w:rsid w:val="004A3430"/>
    <w:rsid w:val="004A6E27"/>
    <w:rsid w:val="004B642A"/>
    <w:rsid w:val="004C3102"/>
    <w:rsid w:val="004D35A1"/>
    <w:rsid w:val="004D3D17"/>
    <w:rsid w:val="0050714C"/>
    <w:rsid w:val="00547F43"/>
    <w:rsid w:val="00575D67"/>
    <w:rsid w:val="00582433"/>
    <w:rsid w:val="005B25F8"/>
    <w:rsid w:val="005F0142"/>
    <w:rsid w:val="00611841"/>
    <w:rsid w:val="00635679"/>
    <w:rsid w:val="0064073C"/>
    <w:rsid w:val="00655221"/>
    <w:rsid w:val="006878DE"/>
    <w:rsid w:val="006C5F96"/>
    <w:rsid w:val="006D7AEA"/>
    <w:rsid w:val="006E5DEF"/>
    <w:rsid w:val="006E7FE3"/>
    <w:rsid w:val="006F5143"/>
    <w:rsid w:val="00702B6E"/>
    <w:rsid w:val="007143B0"/>
    <w:rsid w:val="00717CDF"/>
    <w:rsid w:val="0072048C"/>
    <w:rsid w:val="00736E5F"/>
    <w:rsid w:val="00787669"/>
    <w:rsid w:val="007914DA"/>
    <w:rsid w:val="007C0BB1"/>
    <w:rsid w:val="007F4CB1"/>
    <w:rsid w:val="00803758"/>
    <w:rsid w:val="008367B0"/>
    <w:rsid w:val="008369D6"/>
    <w:rsid w:val="00845A90"/>
    <w:rsid w:val="00852C4D"/>
    <w:rsid w:val="00870853"/>
    <w:rsid w:val="00877AC6"/>
    <w:rsid w:val="008A510E"/>
    <w:rsid w:val="008B1760"/>
    <w:rsid w:val="008B54B7"/>
    <w:rsid w:val="008C718A"/>
    <w:rsid w:val="008F4552"/>
    <w:rsid w:val="009000E8"/>
    <w:rsid w:val="00902263"/>
    <w:rsid w:val="0090564B"/>
    <w:rsid w:val="00932639"/>
    <w:rsid w:val="009558D8"/>
    <w:rsid w:val="00974771"/>
    <w:rsid w:val="009813A3"/>
    <w:rsid w:val="0099246C"/>
    <w:rsid w:val="009B01F4"/>
    <w:rsid w:val="009B380B"/>
    <w:rsid w:val="009C3C9D"/>
    <w:rsid w:val="009D113D"/>
    <w:rsid w:val="009D5FEA"/>
    <w:rsid w:val="009F5E9B"/>
    <w:rsid w:val="00A1078C"/>
    <w:rsid w:val="00A13F15"/>
    <w:rsid w:val="00A21500"/>
    <w:rsid w:val="00A378A9"/>
    <w:rsid w:val="00A563FC"/>
    <w:rsid w:val="00A73DF8"/>
    <w:rsid w:val="00AB4C65"/>
    <w:rsid w:val="00AC5D41"/>
    <w:rsid w:val="00AF04FA"/>
    <w:rsid w:val="00B32B0A"/>
    <w:rsid w:val="00B4684B"/>
    <w:rsid w:val="00B574DF"/>
    <w:rsid w:val="00B67FA6"/>
    <w:rsid w:val="00B802B3"/>
    <w:rsid w:val="00BD47A7"/>
    <w:rsid w:val="00BE2248"/>
    <w:rsid w:val="00BE4EB6"/>
    <w:rsid w:val="00BF36E1"/>
    <w:rsid w:val="00C122A5"/>
    <w:rsid w:val="00C168F9"/>
    <w:rsid w:val="00C402C8"/>
    <w:rsid w:val="00C74541"/>
    <w:rsid w:val="00C8472E"/>
    <w:rsid w:val="00C9515E"/>
    <w:rsid w:val="00CA6834"/>
    <w:rsid w:val="00CC4802"/>
    <w:rsid w:val="00CE3697"/>
    <w:rsid w:val="00CF15FF"/>
    <w:rsid w:val="00D033B9"/>
    <w:rsid w:val="00D051A1"/>
    <w:rsid w:val="00D27373"/>
    <w:rsid w:val="00D37A2E"/>
    <w:rsid w:val="00D40537"/>
    <w:rsid w:val="00D71761"/>
    <w:rsid w:val="00D8097B"/>
    <w:rsid w:val="00D83FFA"/>
    <w:rsid w:val="00DF53BE"/>
    <w:rsid w:val="00E43E12"/>
    <w:rsid w:val="00E46BA1"/>
    <w:rsid w:val="00E50F03"/>
    <w:rsid w:val="00E7779B"/>
    <w:rsid w:val="00E85AFF"/>
    <w:rsid w:val="00E93178"/>
    <w:rsid w:val="00EA18F2"/>
    <w:rsid w:val="00EA2191"/>
    <w:rsid w:val="00ED5D4B"/>
    <w:rsid w:val="00F10CCB"/>
    <w:rsid w:val="00F50902"/>
    <w:rsid w:val="00F730C6"/>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maut"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Übersetzung</vt:lpstr>
    </vt:vector>
  </TitlesOfParts>
  <Manager/>
  <Company>Blue Lines</Company>
  <LinksUpToDate>false</LinksUpToDate>
  <CharactersWithSpaces>2908</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subject/>
  <dc:creator>Blue Lines</dc:creator>
  <cp:keywords/>
  <dc:description/>
  <cp:lastModifiedBy>Sandra Van Hauwaert</cp:lastModifiedBy>
  <cp:revision>2</cp:revision>
  <cp:lastPrinted>2015-11-17T10:05:00Z</cp:lastPrinted>
  <dcterms:created xsi:type="dcterms:W3CDTF">2016-04-14T06:30:00Z</dcterms:created>
  <dcterms:modified xsi:type="dcterms:W3CDTF">2016-04-14T06:30:00Z</dcterms:modified>
  <cp:category/>
</cp:coreProperties>
</file>