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color w:val="ff6600"/>
          <w:sz w:val="32"/>
          <w:szCs w:val="32"/>
          <w:highlight w:val="white"/>
        </w:rPr>
      </w:pPr>
      <w:r w:rsidDel="00000000" w:rsidR="00000000" w:rsidRPr="00000000">
        <w:rPr>
          <w:rFonts w:ascii="Helvetica Neue" w:cs="Helvetica Neue" w:eastAsia="Helvetica Neue" w:hAnsi="Helvetica Neue"/>
          <w:b w:val="1"/>
          <w:color w:val="ff6600"/>
          <w:sz w:val="32"/>
          <w:szCs w:val="32"/>
          <w:highlight w:val="white"/>
          <w:rtl w:val="0"/>
        </w:rPr>
        <w:t xml:space="preserve">La automatización como vía para mejorar los procesos manuales en las empresas</w:t>
      </w:r>
    </w:p>
    <w:p w:rsidR="00000000" w:rsidDel="00000000" w:rsidP="00000000" w:rsidRDefault="00000000" w:rsidRPr="00000000" w14:paraId="00000002">
      <w:pPr>
        <w:jc w:val="both"/>
        <w:rPr>
          <w:rFonts w:ascii="Helvetica Neue" w:cs="Helvetica Neue" w:eastAsia="Helvetica Neue" w:hAnsi="Helvetica Neue"/>
          <w:i w:val="1"/>
          <w:color w:val="666666"/>
          <w:sz w:val="20"/>
          <w:szCs w:val="20"/>
          <w:highlight w:val="white"/>
        </w:rPr>
      </w:pPr>
      <w:r w:rsidDel="00000000" w:rsidR="00000000" w:rsidRPr="00000000">
        <w:rPr>
          <w:rtl w:val="0"/>
        </w:rPr>
      </w:r>
    </w:p>
    <w:p w:rsidR="00000000" w:rsidDel="00000000" w:rsidP="00000000" w:rsidRDefault="00000000" w:rsidRPr="00000000" w14:paraId="00000003">
      <w:pPr>
        <w:numPr>
          <w:ilvl w:val="0"/>
          <w:numId w:val="2"/>
        </w:numPr>
        <w:ind w:left="720" w:hanging="360"/>
        <w:jc w:val="both"/>
        <w:rPr>
          <w:rFonts w:ascii="Helvetica Neue" w:cs="Helvetica Neue" w:eastAsia="Helvetica Neue" w:hAnsi="Helvetica Neue"/>
          <w:i w:val="1"/>
          <w:color w:val="666666"/>
          <w:sz w:val="20"/>
          <w:szCs w:val="20"/>
        </w:rPr>
      </w:pPr>
      <w:r w:rsidDel="00000000" w:rsidR="00000000" w:rsidRPr="00000000">
        <w:rPr>
          <w:rFonts w:ascii="Helvetica Neue" w:cs="Helvetica Neue" w:eastAsia="Helvetica Neue" w:hAnsi="Helvetica Neue"/>
          <w:i w:val="1"/>
          <w:color w:val="666666"/>
          <w:sz w:val="20"/>
          <w:szCs w:val="20"/>
          <w:rtl w:val="0"/>
        </w:rPr>
        <w:t xml:space="preserve">El 21% de las empresas mexicanas ha adoptado tecnología de automatización para mejorar su operación manual.</w:t>
      </w:r>
    </w:p>
    <w:p w:rsidR="00000000" w:rsidDel="00000000" w:rsidP="00000000" w:rsidRDefault="00000000" w:rsidRPr="00000000" w14:paraId="00000004">
      <w:pPr>
        <w:numPr>
          <w:ilvl w:val="0"/>
          <w:numId w:val="2"/>
        </w:numPr>
        <w:ind w:left="720" w:hanging="360"/>
        <w:jc w:val="both"/>
        <w:rPr>
          <w:rFonts w:ascii="Helvetica Neue" w:cs="Helvetica Neue" w:eastAsia="Helvetica Neue" w:hAnsi="Helvetica Neue"/>
          <w:i w:val="1"/>
          <w:color w:val="666666"/>
          <w:sz w:val="20"/>
          <w:szCs w:val="20"/>
        </w:rPr>
      </w:pPr>
      <w:r w:rsidDel="00000000" w:rsidR="00000000" w:rsidRPr="00000000">
        <w:rPr>
          <w:rFonts w:ascii="Montserrat" w:cs="Montserrat" w:eastAsia="Montserrat" w:hAnsi="Montserrat"/>
          <w:color w:val="373a3c"/>
          <w:highlight w:val="white"/>
          <w:rtl w:val="0"/>
        </w:rPr>
        <w:t xml:space="preserve">Frontier™ Reconciliation </w:t>
      </w:r>
      <w:r w:rsidDel="00000000" w:rsidR="00000000" w:rsidRPr="00000000">
        <w:rPr>
          <w:rFonts w:ascii="Helvetica Neue" w:cs="Helvetica Neue" w:eastAsia="Helvetica Neue" w:hAnsi="Helvetica Neue"/>
          <w:i w:val="1"/>
          <w:color w:val="666666"/>
          <w:sz w:val="20"/>
          <w:szCs w:val="20"/>
          <w:rtl w:val="0"/>
        </w:rPr>
        <w:t xml:space="preserve">de Fiserv reduce hasta un 75% las pérdidas financieras y mejora 80% la eficiencia operativa manual en conciliaciones. </w:t>
      </w:r>
    </w:p>
    <w:p w:rsidR="00000000" w:rsidDel="00000000" w:rsidP="00000000" w:rsidRDefault="00000000" w:rsidRPr="00000000" w14:paraId="00000005">
      <w:pPr>
        <w:jc w:val="both"/>
        <w:rPr>
          <w:rFonts w:ascii="Helvetica Neue" w:cs="Helvetica Neue" w:eastAsia="Helvetica Neue" w:hAnsi="Helvetica Neue"/>
          <w:i w:val="1"/>
          <w:color w:val="666666"/>
          <w:sz w:val="20"/>
          <w:szCs w:val="20"/>
        </w:rPr>
      </w:pPr>
      <w:r w:rsidDel="00000000" w:rsidR="00000000" w:rsidRPr="00000000">
        <w:rPr>
          <w:rtl w:val="0"/>
        </w:rPr>
      </w:r>
    </w:p>
    <w:p w:rsidR="00000000" w:rsidDel="00000000" w:rsidP="00000000" w:rsidRDefault="00000000" w:rsidRPr="00000000" w14:paraId="00000006">
      <w:pPr>
        <w:jc w:val="both"/>
        <w:rPr/>
      </w:pPr>
      <w:bookmarkStart w:colFirst="0" w:colLast="0" w:name="_heading=h.gjdgxs" w:id="0"/>
      <w:bookmarkEnd w:id="0"/>
      <w:r w:rsidDel="00000000" w:rsidR="00000000" w:rsidRPr="00000000">
        <w:rPr>
          <w:b w:val="1"/>
          <w:rtl w:val="0"/>
        </w:rPr>
        <w:t xml:space="preserve">Ciudad de México, 20 de mayo de 2021.- </w:t>
      </w:r>
      <w:r w:rsidDel="00000000" w:rsidR="00000000" w:rsidRPr="00000000">
        <w:rPr>
          <w:rtl w:val="0"/>
        </w:rPr>
        <w:t xml:space="preserve">Fiserv, líder mundial en tecnología financiera y de pagos, presentó el webinar “La automatización como vía para mejorar los procesos de las empresas”, en el cual se profundizó sobre el uso de tecnologías para automatizar procesos que permitan: brindar datos precisos, manejar volúmenes altos de información, aumentar la eficiencia, disminuir errores, reducir </w:t>
      </w:r>
      <w:r w:rsidDel="00000000" w:rsidR="00000000" w:rsidRPr="00000000">
        <w:rPr>
          <w:color w:val="000000"/>
          <w:highlight w:val="white"/>
          <w:rtl w:val="0"/>
        </w:rPr>
        <w:t xml:space="preserve">pérdidas financieras</w:t>
      </w:r>
      <w:r w:rsidDel="00000000" w:rsidR="00000000" w:rsidRPr="00000000">
        <w:rPr>
          <w:rtl w:val="0"/>
        </w:rPr>
        <w:t xml:space="preserve"> y costos operativos de las empresas en México y Latino América.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sesión fue presidida por el director comercial y de marketing en Fiserv México, Sergio Villarruel; y el director de soluciones bancarias para Latinoamérica, René Salazar, experimentados especialistas en comercio, asociaciones estratégicas, servicios financieros y tecnología en procesamiento de pagos. </w:t>
      </w:r>
    </w:p>
    <w:p w:rsidR="00000000" w:rsidDel="00000000" w:rsidP="00000000" w:rsidRDefault="00000000" w:rsidRPr="00000000" w14:paraId="00000009">
      <w:pPr>
        <w:jc w:val="both"/>
        <w:rPr>
          <w:b w:val="1"/>
          <w:i w:val="1"/>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Sergio Villarruel destacó que en 2020 el </w:t>
      </w:r>
      <w:r w:rsidDel="00000000" w:rsidR="00000000" w:rsidRPr="00000000">
        <w:rPr>
          <w:b w:val="1"/>
          <w:rtl w:val="0"/>
        </w:rPr>
        <w:t xml:space="preserve">64% de las empresas en América Latina</w:t>
      </w:r>
      <w:r w:rsidDel="00000000" w:rsidR="00000000" w:rsidRPr="00000000">
        <w:rPr>
          <w:rtl w:val="0"/>
        </w:rPr>
        <w:t xml:space="preserve"> implementaron herramientas de automatización, mientras que un </w:t>
      </w:r>
      <w:r w:rsidDel="00000000" w:rsidR="00000000" w:rsidRPr="00000000">
        <w:rPr>
          <w:b w:val="1"/>
          <w:rtl w:val="0"/>
        </w:rPr>
        <w:t xml:space="preserve">52% ya contaba con sistemas de esta índole en operación</w:t>
      </w:r>
      <w:r w:rsidDel="00000000" w:rsidR="00000000" w:rsidRPr="00000000">
        <w:rPr>
          <w:rtl w:val="0"/>
        </w:rPr>
        <w:t xml:space="preserve">. Lo anterior refleja un creciente interés en adoptar nuevos modelos tecnológicos de automatización que sean capaces de mejorar tiempos, procesos, tener información centralizada y reducir errores manuales. Además, señaló que en 2019 el </w:t>
      </w:r>
      <w:r w:rsidDel="00000000" w:rsidR="00000000" w:rsidRPr="00000000">
        <w:rPr>
          <w:b w:val="1"/>
          <w:rtl w:val="0"/>
        </w:rPr>
        <w:t xml:space="preserve">21% de las empresas en México ya estaban adoptando tecnologías de automatización. </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bookmarkStart w:colFirst="0" w:colLast="0" w:name="_heading=h.30j0zll" w:id="1"/>
      <w:bookmarkEnd w:id="1"/>
      <w:r w:rsidDel="00000000" w:rsidR="00000000" w:rsidRPr="00000000">
        <w:rPr>
          <w:rtl w:val="0"/>
        </w:rPr>
        <w:t xml:space="preserve">Lo anterior se ve reforzado con la visión de los directores de finanzas CFO de distintas empresas, ya que, de acuerdo con información de Fiserv, un 77% de ellos se considera responsable de </w:t>
      </w:r>
      <w:r w:rsidDel="00000000" w:rsidR="00000000" w:rsidRPr="00000000">
        <w:rPr>
          <w:b w:val="1"/>
          <w:rtl w:val="0"/>
        </w:rPr>
        <w:t xml:space="preserve">impulsar la automatización de los procesos en sus compañías. </w:t>
      </w:r>
      <w:r w:rsidDel="00000000" w:rsidR="00000000" w:rsidRPr="00000000">
        <w:rPr>
          <w:rtl w:val="0"/>
        </w:rPr>
        <w:t xml:space="preserve">Esto con el objetivo de aprovechar las actuales tendencias tecnológicas para mejorar los negocios y usar de manera estratégica el capital humano.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La eficiencia operativa con el uso de nuevas herramientas</w:t>
      </w:r>
    </w:p>
    <w:p w:rsidR="00000000" w:rsidDel="00000000" w:rsidP="00000000" w:rsidRDefault="00000000" w:rsidRPr="00000000" w14:paraId="0000000F">
      <w:pPr>
        <w:jc w:val="both"/>
        <w:rPr>
          <w:b w:val="1"/>
        </w:rPr>
      </w:pPr>
      <w:r w:rsidDel="00000000" w:rsidR="00000000" w:rsidRPr="00000000">
        <w:rPr>
          <w:rtl w:val="0"/>
        </w:rPr>
      </w:r>
    </w:p>
    <w:p w:rsidR="00000000" w:rsidDel="00000000" w:rsidP="00000000" w:rsidRDefault="00000000" w:rsidRPr="00000000" w14:paraId="00000010">
      <w:pPr>
        <w:jc w:val="both"/>
        <w:rPr/>
      </w:pPr>
      <w:bookmarkStart w:colFirst="0" w:colLast="0" w:name="_heading=h.1fob9te" w:id="2"/>
      <w:bookmarkEnd w:id="2"/>
      <w:r w:rsidDel="00000000" w:rsidR="00000000" w:rsidRPr="00000000">
        <w:rPr>
          <w:rtl w:val="0"/>
        </w:rPr>
        <w:t xml:space="preserve">Durante la sesión, René Salazar enfatizó que la </w:t>
      </w:r>
      <w:r w:rsidDel="00000000" w:rsidR="00000000" w:rsidRPr="00000000">
        <w:rPr>
          <w:b w:val="1"/>
          <w:rtl w:val="0"/>
        </w:rPr>
        <w:t xml:space="preserve">automatización proporciona grandes beneficios, particularmente cuando se habla de conciliaciones en el interior de las empresas. </w:t>
      </w:r>
      <w:r w:rsidDel="00000000" w:rsidR="00000000" w:rsidRPr="00000000">
        <w:rPr>
          <w:rtl w:val="0"/>
        </w:rPr>
        <w:t xml:space="preserve">Los procedimientos manuales, como el llenado de hojas de cálculos, han sido rebasados por la tecnología, ya que la automatización reduce el tiempo y la cantidad de errores manuales considerablemente.</w:t>
      </w:r>
    </w:p>
    <w:p w:rsidR="00000000" w:rsidDel="00000000" w:rsidP="00000000" w:rsidRDefault="00000000" w:rsidRPr="00000000" w14:paraId="00000011">
      <w:pPr>
        <w:shd w:fill="ffffff" w:val="clear"/>
        <w:spacing w:after="280" w:before="280" w:line="240" w:lineRule="auto"/>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De la misma manera comentó que empresas, bancos, compañías de valores, entidades públicas o cualquier organización que necesite mejorar y controlar su flujo de operaciones debe invertir en la optimización de sus procedimientos. Pasar de la documentación manual a un esquema 100% automatizado será necesario para aumentar las capacidades operativas, financieras y contables de forma competitiva.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Bajo este contexto, la solución de Fiserv, </w:t>
      </w:r>
      <w:r w:rsidDel="00000000" w:rsidR="00000000" w:rsidRPr="00000000">
        <w:rPr>
          <w:b w:val="1"/>
          <w:rtl w:val="0"/>
        </w:rPr>
        <w:t xml:space="preserve">Frontier</w:t>
      </w:r>
      <w:r w:rsidDel="00000000" w:rsidR="00000000" w:rsidRPr="00000000">
        <w:rPr>
          <w:rFonts w:ascii="Montserrat" w:cs="Montserrat" w:eastAsia="Montserrat" w:hAnsi="Montserrat"/>
          <w:color w:val="373a3c"/>
          <w:highlight w:val="white"/>
          <w:rtl w:val="0"/>
        </w:rPr>
        <w:t xml:space="preserve">™</w:t>
      </w:r>
      <w:r w:rsidDel="00000000" w:rsidR="00000000" w:rsidRPr="00000000">
        <w:rPr>
          <w:b w:val="1"/>
          <w:rtl w:val="0"/>
        </w:rPr>
        <w:t xml:space="preserve"> Reconciliation, </w:t>
      </w:r>
      <w:r w:rsidDel="00000000" w:rsidR="00000000" w:rsidRPr="00000000">
        <w:rPr>
          <w:rtl w:val="0"/>
        </w:rPr>
        <w:t xml:space="preserve">logra automatizar el ciclo de conciliaciones operativas, financieras y contables en las empresas, lo que permite reducir el riesgo de errores en los reportes financieros por encima del 50%. Además, logra incrementar hasta 80% la productividad y eficiencia al interior de las empresas, y aumenta la eficacia sobre el proceso manual hasta en un 75%. Gracias a estos beneficios, las empresas pueden ahorrar tiempo para identificar áreas de oportunidad e impulsar su crecimiento, mientras reducen costos. </w:t>
      </w:r>
    </w:p>
    <w:p w:rsidR="00000000" w:rsidDel="00000000" w:rsidP="00000000" w:rsidRDefault="00000000" w:rsidRPr="00000000" w14:paraId="00000018">
      <w:pPr>
        <w:jc w:val="both"/>
        <w:rPr>
          <w:b w:val="1"/>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Tres industrias beneficiadas: e-commerce, retail y servicios financieros</w:t>
      </w:r>
    </w:p>
    <w:p w:rsidR="00000000" w:rsidDel="00000000" w:rsidP="00000000" w:rsidRDefault="00000000" w:rsidRPr="00000000" w14:paraId="0000001A">
      <w:pPr>
        <w:jc w:val="both"/>
        <w:rPr>
          <w:b w:val="1"/>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b w:val="1"/>
          <w:rtl w:val="0"/>
        </w:rPr>
        <w:t xml:space="preserve">Frontier</w:t>
      </w:r>
      <w:r w:rsidDel="00000000" w:rsidR="00000000" w:rsidRPr="00000000">
        <w:rPr>
          <w:rFonts w:ascii="Montserrat" w:cs="Montserrat" w:eastAsia="Montserrat" w:hAnsi="Montserrat"/>
          <w:color w:val="373a3c"/>
          <w:highlight w:val="white"/>
          <w:rtl w:val="0"/>
        </w:rPr>
        <w:t xml:space="preserve">™</w:t>
      </w:r>
      <w:r w:rsidDel="00000000" w:rsidR="00000000" w:rsidRPr="00000000">
        <w:rPr>
          <w:b w:val="1"/>
          <w:rtl w:val="0"/>
        </w:rPr>
        <w:t xml:space="preserve"> Reconciliation</w:t>
      </w:r>
      <w:r w:rsidDel="00000000" w:rsidR="00000000" w:rsidRPr="00000000">
        <w:rPr>
          <w:rtl w:val="0"/>
        </w:rPr>
        <w:t xml:space="preserve"> es capaz de generar beneficios a distintos rubros al mejorar su capacidad operativa. Rene Salazar comentó que dentro de la industria de servicios financieros la solución de Fiserv ha aportado grandes resultados. “Con Frontier</w:t>
      </w:r>
      <w:r w:rsidDel="00000000" w:rsidR="00000000" w:rsidRPr="00000000">
        <w:rPr>
          <w:rFonts w:ascii="Montserrat" w:cs="Montserrat" w:eastAsia="Montserrat" w:hAnsi="Montserrat"/>
          <w:color w:val="373a3c"/>
          <w:highlight w:val="white"/>
          <w:rtl w:val="0"/>
        </w:rPr>
        <w:t xml:space="preserve">™</w:t>
      </w:r>
      <w:r w:rsidDel="00000000" w:rsidR="00000000" w:rsidRPr="00000000">
        <w:rPr>
          <w:rtl w:val="0"/>
        </w:rPr>
        <w:t xml:space="preserve"> Reconciliation nuestros clientes han sido capaces de generar más de 100 conciliaciones para más de 500 cuentas. Además, la velocidad y automatización de conciliaciones en nuestro sistema puede generar depósitos en cajeros automáticos y puntos de venta en 2 minutos”.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El directivo enfatizó que en la industria del comercio electrónico, Frontier</w:t>
      </w:r>
      <w:r w:rsidDel="00000000" w:rsidR="00000000" w:rsidRPr="00000000">
        <w:rPr>
          <w:rFonts w:ascii="Montserrat" w:cs="Montserrat" w:eastAsia="Montserrat" w:hAnsi="Montserrat"/>
          <w:color w:val="373a3c"/>
          <w:highlight w:val="white"/>
          <w:rtl w:val="0"/>
        </w:rPr>
        <w:t xml:space="preserve">™</w:t>
      </w:r>
      <w:r w:rsidDel="00000000" w:rsidR="00000000" w:rsidRPr="00000000">
        <w:rPr>
          <w:rtl w:val="0"/>
        </w:rPr>
        <w:t xml:space="preserve"> Reconciliation ha sido capaz de conciliar y validar más de 30 millones de transacciones diarias. Un ejemplo de ello es que en fechas de gran actividad como Hot Sale, Black Friday y Cyber Monday, la solución de Fiserv procesa alrededor de 60 y 80 millones de transacciones en un rango de entre 2 a 3 horas.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En cuanto al sector de tiendas de conveniencia, Frontier</w:t>
      </w:r>
      <w:r w:rsidDel="00000000" w:rsidR="00000000" w:rsidRPr="00000000">
        <w:rPr>
          <w:rFonts w:ascii="Montserrat" w:cs="Montserrat" w:eastAsia="Montserrat" w:hAnsi="Montserrat"/>
          <w:color w:val="373a3c"/>
          <w:highlight w:val="white"/>
          <w:rtl w:val="0"/>
        </w:rPr>
        <w:t xml:space="preserve">™</w:t>
      </w:r>
      <w:r w:rsidDel="00000000" w:rsidR="00000000" w:rsidRPr="00000000">
        <w:rPr>
          <w:rtl w:val="0"/>
        </w:rPr>
        <w:t xml:space="preserve"> Reconciliation ha robustecido el proceso de conciliación, en el cual se procesan transacciones en más de 18,000 tiendas de más de 37,000 puntos de venta. René Salazar argumenta que en este sector se llegan a conciliar más de 10 millones de transacciones diarias.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Ambos directivos enfatizaron el compromiso de Fiserv para apoyar a las empresas a enfocar sus recursos humanos y tecnológicos en su estrategia de negocio. Esto mediante el desarrollo de soluciones que impulsan la capacidad operativa de las empresas.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Al finalizar, Sergio Villlarruel agregó que Fiserv llevará a cabo el 15 de junio de este año el </w:t>
      </w:r>
      <w:r w:rsidDel="00000000" w:rsidR="00000000" w:rsidRPr="00000000">
        <w:rPr>
          <w:i w:val="1"/>
          <w:rtl w:val="0"/>
        </w:rPr>
        <w:t xml:space="preserve">Fiserv Forum Momentum</w:t>
      </w:r>
      <w:r w:rsidDel="00000000" w:rsidR="00000000" w:rsidRPr="00000000">
        <w:rPr>
          <w:rtl w:val="0"/>
        </w:rPr>
        <w:t xml:space="preserve"> para América Latina, será una experiencia completamente digital para sus clientes de Latam presentando innovaciones en tecnología de pagos y cómo crear y mantener una transformación acelerada con insights de líderes de Fiserv e invitados especiales. De esta manera Fiserv reiteró el compromiso que tiene para con sus clientes en estar constantemente acercándoles las mejores prácticas y tecnología para que sus clientes estén a la vanguardia y puedan seguir llevando sus empresas al siguiente nivel.</w:t>
      </w:r>
    </w:p>
    <w:p w:rsidR="00000000" w:rsidDel="00000000" w:rsidP="00000000" w:rsidRDefault="00000000" w:rsidRPr="00000000" w14:paraId="00000024">
      <w:pPr>
        <w:jc w:val="center"/>
        <w:rPr/>
      </w:pPr>
      <w:r w:rsidDel="00000000" w:rsidR="00000000" w:rsidRPr="00000000">
        <w:rPr>
          <w:rtl w:val="0"/>
        </w:rPr>
        <w:t xml:space="preserve">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b w:val="1"/>
          <w:rtl w:val="0"/>
        </w:rPr>
        <w:t xml:space="preserve">Acerca de Fiserv</w:t>
      </w:r>
    </w:p>
    <w:p w:rsidR="00000000" w:rsidDel="00000000" w:rsidP="00000000" w:rsidRDefault="00000000" w:rsidRPr="00000000" w14:paraId="00000027">
      <w:pPr>
        <w:jc w:val="both"/>
        <w:rPr/>
      </w:pPr>
      <w:r w:rsidDel="00000000" w:rsidR="00000000" w:rsidRPr="00000000">
        <w:rPr>
          <w:rtl w:val="0"/>
        </w:rPr>
        <w:t xml:space="preserve">Fiserv, Inc. (NASDAQ: FISV) Empresa líder mundial en tecnología financiera y de pagos, la empresa ayuda a sus clientes a lograr los mejores resultados de su industria mediante un compromiso con la innovación y la excelencia en áreas como el procesamiento de cuentas y soluciones de banca digital, procesamiento y emisor de tarjetas, servicios de red, pagos, comercio electrónico, adquirencia y procesamiento de pagos para comercios y empresas, Fiserv es miembro del Índice S&amp;P 500® y figura entre las empresas más admiradas del mundo por la revista FORTUNE®.</w:t>
      </w:r>
      <w:r w:rsidDel="00000000" w:rsidR="00000000" w:rsidRPr="00000000">
        <w:rPr>
          <w:color w:val="465a62"/>
          <w:rtl w:val="0"/>
        </w:rPr>
        <w:t xml:space="preserve"> Visite </w:t>
      </w:r>
      <w:r w:rsidDel="00000000" w:rsidR="00000000" w:rsidRPr="00000000">
        <w:rPr>
          <w:rtl w:val="0"/>
        </w:rPr>
        <w:t xml:space="preserve">Fiserv.com/mexico siga en los medios sociales para obtener más información y las últimas noticias de la empresa.</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numPr>
          <w:ilvl w:val="0"/>
          <w:numId w:val="1"/>
        </w:numPr>
        <w:ind w:left="720" w:hanging="360"/>
        <w:rPr/>
      </w:pPr>
      <w:r w:rsidDel="00000000" w:rsidR="00000000" w:rsidRPr="00000000">
        <w:rPr>
          <w:rtl w:val="0"/>
        </w:rPr>
        <w:t xml:space="preserve">Facebook:  </w:t>
      </w:r>
      <w:hyperlink r:id="rId7">
        <w:r w:rsidDel="00000000" w:rsidR="00000000" w:rsidRPr="00000000">
          <w:rPr>
            <w:color w:val="1155cc"/>
            <w:u w:val="single"/>
            <w:rtl w:val="0"/>
          </w:rPr>
          <w:t xml:space="preserve">Fiserv México</w:t>
        </w:r>
      </w:hyperlink>
      <w:r w:rsidDel="00000000" w:rsidR="00000000" w:rsidRPr="00000000">
        <w:rPr>
          <w:rtl w:val="0"/>
        </w:rPr>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Instagram:  </w:t>
      </w:r>
      <w:hyperlink r:id="rId8">
        <w:r w:rsidDel="00000000" w:rsidR="00000000" w:rsidRPr="00000000">
          <w:rPr>
            <w:color w:val="1155cc"/>
            <w:u w:val="single"/>
            <w:rtl w:val="0"/>
          </w:rPr>
          <w:t xml:space="preserve">Fiserv México</w:t>
        </w:r>
      </w:hyperlink>
      <w:r w:rsidDel="00000000" w:rsidR="00000000" w:rsidRPr="00000000">
        <w:rPr>
          <w:rtl w:val="0"/>
        </w:rPr>
        <w:t xml:space="preserve"> </w:t>
      </w:r>
    </w:p>
    <w:p w:rsidR="00000000" w:rsidDel="00000000" w:rsidP="00000000" w:rsidRDefault="00000000" w:rsidRPr="00000000" w14:paraId="0000002B">
      <w:pPr>
        <w:numPr>
          <w:ilvl w:val="0"/>
          <w:numId w:val="1"/>
        </w:numPr>
        <w:ind w:left="720" w:hanging="360"/>
        <w:rPr/>
      </w:pPr>
      <w:r w:rsidDel="00000000" w:rsidR="00000000" w:rsidRPr="00000000">
        <w:rPr>
          <w:rtl w:val="0"/>
        </w:rPr>
        <w:t xml:space="preserve">Youtube:    </w:t>
      </w:r>
      <w:hyperlink r:id="rId9">
        <w:r w:rsidDel="00000000" w:rsidR="00000000" w:rsidRPr="00000000">
          <w:rPr>
            <w:color w:val="1155cc"/>
            <w:u w:val="single"/>
            <w:rtl w:val="0"/>
          </w:rPr>
          <w:t xml:space="preserve">Fiserv México</w:t>
        </w:r>
      </w:hyperlink>
      <w:r w:rsidDel="00000000" w:rsidR="00000000" w:rsidRPr="00000000">
        <w:rPr>
          <w:rtl w:val="0"/>
        </w:rPr>
      </w:r>
    </w:p>
    <w:p w:rsidR="00000000" w:rsidDel="00000000" w:rsidP="00000000" w:rsidRDefault="00000000" w:rsidRPr="00000000" w14:paraId="0000002C">
      <w:pPr>
        <w:numPr>
          <w:ilvl w:val="0"/>
          <w:numId w:val="1"/>
        </w:numPr>
        <w:ind w:left="720" w:hanging="360"/>
        <w:rPr/>
      </w:pPr>
      <w:r w:rsidDel="00000000" w:rsidR="00000000" w:rsidRPr="00000000">
        <w:rPr>
          <w:rtl w:val="0"/>
        </w:rPr>
        <w:t xml:space="preserve">Página web: </w:t>
      </w:r>
      <w:hyperlink r:id="rId10">
        <w:r w:rsidDel="00000000" w:rsidR="00000000" w:rsidRPr="00000000">
          <w:rPr>
            <w:color w:val="1155cc"/>
            <w:highlight w:val="white"/>
            <w:u w:val="single"/>
            <w:rtl w:val="0"/>
          </w:rPr>
          <w:t xml:space="preserve">Fiserv México</w:t>
        </w:r>
      </w:hyperlink>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spacing w:line="240" w:lineRule="auto"/>
        <w:jc w:val="both"/>
        <w:rPr>
          <w:b w:val="1"/>
        </w:rPr>
      </w:pPr>
      <w:r w:rsidDel="00000000" w:rsidR="00000000" w:rsidRPr="00000000">
        <w:rPr>
          <w:b w:val="1"/>
          <w:rtl w:val="0"/>
        </w:rPr>
        <w:t xml:space="preserve">Contacto:</w:t>
      </w:r>
    </w:p>
    <w:p w:rsidR="00000000" w:rsidDel="00000000" w:rsidP="00000000" w:rsidRDefault="00000000" w:rsidRPr="00000000" w14:paraId="00000030">
      <w:pPr>
        <w:spacing w:line="240" w:lineRule="auto"/>
        <w:jc w:val="both"/>
        <w:rPr>
          <w:b w:val="1"/>
        </w:rPr>
      </w:pPr>
      <w:r w:rsidDel="00000000" w:rsidR="00000000" w:rsidRPr="00000000">
        <w:rPr>
          <w:rtl w:val="0"/>
        </w:rPr>
      </w:r>
    </w:p>
    <w:p w:rsidR="00000000" w:rsidDel="00000000" w:rsidP="00000000" w:rsidRDefault="00000000" w:rsidRPr="00000000" w14:paraId="00000031">
      <w:pPr>
        <w:jc w:val="both"/>
        <w:rPr>
          <w:b w:val="1"/>
        </w:rPr>
      </w:pPr>
      <w:r w:rsidDel="00000000" w:rsidR="00000000" w:rsidRPr="00000000">
        <w:rPr>
          <w:b w:val="1"/>
          <w:rtl w:val="0"/>
        </w:rPr>
        <w:t xml:space="preserve">EJECUTIVO DE CUENTA</w:t>
        <w:tab/>
        <w:tab/>
        <w:tab/>
        <w:tab/>
      </w:r>
    </w:p>
    <w:p w:rsidR="00000000" w:rsidDel="00000000" w:rsidP="00000000" w:rsidRDefault="00000000" w:rsidRPr="00000000" w14:paraId="00000032">
      <w:pPr>
        <w:jc w:val="both"/>
        <w:rPr/>
      </w:pPr>
      <w:r w:rsidDel="00000000" w:rsidR="00000000" w:rsidRPr="00000000">
        <w:rPr>
          <w:rtl w:val="0"/>
        </w:rPr>
        <w:t xml:space="preserve">Jorge Sánchez</w:t>
        <w:tab/>
        <w:tab/>
        <w:tab/>
        <w:tab/>
        <w:tab/>
        <w:tab/>
      </w:r>
    </w:p>
    <w:p w:rsidR="00000000" w:rsidDel="00000000" w:rsidP="00000000" w:rsidRDefault="00000000" w:rsidRPr="00000000" w14:paraId="00000033">
      <w:pPr>
        <w:jc w:val="both"/>
        <w:rPr/>
      </w:pPr>
      <w:r w:rsidDel="00000000" w:rsidR="00000000" w:rsidRPr="00000000">
        <w:rPr>
          <w:rtl w:val="0"/>
        </w:rPr>
        <w:t xml:space="preserve">Another Company</w:t>
        <w:tab/>
        <w:tab/>
        <w:tab/>
      </w:r>
    </w:p>
    <w:p w:rsidR="00000000" w:rsidDel="00000000" w:rsidP="00000000" w:rsidRDefault="00000000" w:rsidRPr="00000000" w14:paraId="00000034">
      <w:pPr>
        <w:jc w:val="both"/>
        <w:rPr/>
      </w:pPr>
      <w:hyperlink r:id="rId11">
        <w:r w:rsidDel="00000000" w:rsidR="00000000" w:rsidRPr="00000000">
          <w:rPr>
            <w:color w:val="1155cc"/>
            <w:u w:val="single"/>
            <w:rtl w:val="0"/>
          </w:rPr>
          <w:t xml:space="preserve">jorge.sanchez@another.co</w:t>
        </w:r>
      </w:hyperlink>
      <w:r w:rsidDel="00000000" w:rsidR="00000000" w:rsidRPr="00000000">
        <w:rPr>
          <w:rtl w:val="0"/>
        </w:rPr>
        <w:tab/>
        <w:tab/>
        <w:tab/>
        <w:tab/>
      </w:r>
    </w:p>
    <w:p w:rsidR="00000000" w:rsidDel="00000000" w:rsidP="00000000" w:rsidRDefault="00000000" w:rsidRPr="00000000" w14:paraId="00000035">
      <w:pPr>
        <w:jc w:val="both"/>
        <w:rPr>
          <w:highlight w:val="white"/>
        </w:rPr>
      </w:pPr>
      <w:r w:rsidDel="00000000" w:rsidR="00000000" w:rsidRPr="00000000">
        <w:rPr>
          <w:rtl w:val="0"/>
        </w:rPr>
        <w:t xml:space="preserve">55 4369 3607</w:t>
        <w:tab/>
        <w:tab/>
        <w:tab/>
        <w:tab/>
        <w:tab/>
        <w:tab/>
      </w: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center" w:pos="4419"/>
        <w:tab w:val="right" w:pos="8838"/>
        <w:tab w:val="left" w:pos="3450"/>
      </w:tabs>
      <w:spacing w:line="240" w:lineRule="auto"/>
      <w:rPr>
        <w:rFonts w:ascii="Montserrat" w:cs="Montserrat" w:eastAsia="Montserrat" w:hAnsi="Montserrat"/>
        <w:b w:val="1"/>
        <w:color w:val="ff6600"/>
        <w:sz w:val="38"/>
        <w:szCs w:val="38"/>
        <w:highlight w:val="white"/>
      </w:rPr>
    </w:pPr>
    <w:r w:rsidDel="00000000" w:rsidR="00000000" w:rsidRPr="00000000">
      <w:rPr>
        <w:rFonts w:ascii="Calibri" w:cs="Calibri" w:eastAsia="Calibri" w:hAnsi="Calibri"/>
      </w:rPr>
      <w:drawing>
        <wp:inline distB="0" distT="0" distL="0" distR="0">
          <wp:extent cx="1697609" cy="875966"/>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97609" cy="875966"/>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after="160" w:line="259"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5731200" cy="63500"/>
          <wp:effectExtent b="0" l="0" r="0" t="0"/>
          <wp:docPr id="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7312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767769"/>
    <w:pPr>
      <w:tabs>
        <w:tab w:val="center" w:pos="4419"/>
        <w:tab w:val="right" w:pos="8838"/>
      </w:tabs>
      <w:spacing w:line="240" w:lineRule="auto"/>
    </w:pPr>
  </w:style>
  <w:style w:type="character" w:styleId="HeaderChar" w:customStyle="1">
    <w:name w:val="Header Char"/>
    <w:basedOn w:val="DefaultParagraphFont"/>
    <w:link w:val="Header"/>
    <w:uiPriority w:val="99"/>
    <w:rsid w:val="00767769"/>
  </w:style>
  <w:style w:type="paragraph" w:styleId="Footer">
    <w:name w:val="footer"/>
    <w:basedOn w:val="Normal"/>
    <w:link w:val="FooterChar"/>
    <w:uiPriority w:val="99"/>
    <w:unhideWhenUsed w:val="1"/>
    <w:rsid w:val="00767769"/>
    <w:pPr>
      <w:tabs>
        <w:tab w:val="center" w:pos="4419"/>
        <w:tab w:val="right" w:pos="8838"/>
      </w:tabs>
      <w:spacing w:line="240" w:lineRule="auto"/>
    </w:pPr>
  </w:style>
  <w:style w:type="character" w:styleId="FooterChar" w:customStyle="1">
    <w:name w:val="Footer Char"/>
    <w:basedOn w:val="DefaultParagraphFont"/>
    <w:link w:val="Footer"/>
    <w:uiPriority w:val="99"/>
    <w:rsid w:val="00767769"/>
  </w:style>
  <w:style w:type="paragraph" w:styleId="BalloonText">
    <w:name w:val="Balloon Text"/>
    <w:basedOn w:val="Normal"/>
    <w:link w:val="BalloonTextChar"/>
    <w:uiPriority w:val="99"/>
    <w:semiHidden w:val="1"/>
    <w:unhideWhenUsed w:val="1"/>
    <w:rsid w:val="00AA7874"/>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A7874"/>
    <w:rPr>
      <w:rFonts w:ascii="Segoe UI" w:cs="Segoe UI" w:hAnsi="Segoe UI"/>
      <w:sz w:val="18"/>
      <w:szCs w:val="18"/>
    </w:rPr>
  </w:style>
  <w:style w:type="character" w:styleId="CommentReference">
    <w:name w:val="annotation reference"/>
    <w:basedOn w:val="DefaultParagraphFont"/>
    <w:uiPriority w:val="99"/>
    <w:semiHidden w:val="1"/>
    <w:unhideWhenUsed w:val="1"/>
    <w:rsid w:val="00AA7874"/>
    <w:rPr>
      <w:sz w:val="16"/>
      <w:szCs w:val="16"/>
    </w:rPr>
  </w:style>
  <w:style w:type="paragraph" w:styleId="CommentText">
    <w:name w:val="annotation text"/>
    <w:basedOn w:val="Normal"/>
    <w:link w:val="CommentTextChar"/>
    <w:uiPriority w:val="99"/>
    <w:semiHidden w:val="1"/>
    <w:unhideWhenUsed w:val="1"/>
    <w:rsid w:val="00AA7874"/>
    <w:pPr>
      <w:spacing w:line="240" w:lineRule="auto"/>
    </w:pPr>
    <w:rPr>
      <w:sz w:val="20"/>
      <w:szCs w:val="20"/>
    </w:rPr>
  </w:style>
  <w:style w:type="character" w:styleId="CommentTextChar" w:customStyle="1">
    <w:name w:val="Comment Text Char"/>
    <w:basedOn w:val="DefaultParagraphFont"/>
    <w:link w:val="CommentText"/>
    <w:uiPriority w:val="99"/>
    <w:semiHidden w:val="1"/>
    <w:rsid w:val="00AA7874"/>
    <w:rPr>
      <w:sz w:val="20"/>
      <w:szCs w:val="20"/>
    </w:rPr>
  </w:style>
  <w:style w:type="paragraph" w:styleId="CommentSubject">
    <w:name w:val="annotation subject"/>
    <w:basedOn w:val="CommentText"/>
    <w:next w:val="CommentText"/>
    <w:link w:val="CommentSubjectChar"/>
    <w:uiPriority w:val="99"/>
    <w:semiHidden w:val="1"/>
    <w:unhideWhenUsed w:val="1"/>
    <w:rsid w:val="00AA7874"/>
    <w:rPr>
      <w:b w:val="1"/>
      <w:bCs w:val="1"/>
    </w:rPr>
  </w:style>
  <w:style w:type="character" w:styleId="CommentSubjectChar" w:customStyle="1">
    <w:name w:val="Comment Subject Char"/>
    <w:basedOn w:val="CommentTextChar"/>
    <w:link w:val="CommentSubject"/>
    <w:uiPriority w:val="99"/>
    <w:semiHidden w:val="1"/>
    <w:rsid w:val="00AA7874"/>
    <w:rPr>
      <w:b w:val="1"/>
      <w:bCs w:val="1"/>
      <w:sz w:val="20"/>
      <w:szCs w:val="20"/>
    </w:rPr>
  </w:style>
  <w:style w:type="paragraph" w:styleId="ListParagraph">
    <w:name w:val="List Paragraph"/>
    <w:basedOn w:val="Normal"/>
    <w:uiPriority w:val="34"/>
    <w:qFormat w:val="1"/>
    <w:rsid w:val="00AA7874"/>
    <w:pPr>
      <w:spacing w:line="240" w:lineRule="auto"/>
      <w:ind w:left="720"/>
      <w:contextualSpacing w:val="1"/>
    </w:pPr>
    <w:rPr>
      <w:rFonts w:ascii="Times New Roman" w:cs="Times New Roman" w:eastAsia="Times New Roman" w:hAnsi="Times New Roman"/>
      <w:sz w:val="24"/>
      <w:szCs w:val="24"/>
      <w:lang w:val="es-MX"/>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orge.sanchez@another.co" TargetMode="External"/><Relationship Id="rId10" Type="http://schemas.openxmlformats.org/officeDocument/2006/relationships/hyperlink" Target="https://merchants.fiserv.com/es-mx/" TargetMode="External"/><Relationship Id="rId12" Type="http://schemas.openxmlformats.org/officeDocument/2006/relationships/header" Target="header1.xml"/><Relationship Id="rId9" Type="http://schemas.openxmlformats.org/officeDocument/2006/relationships/hyperlink" Target="https://www.youtube.com/channel/UCoWqenelNyhJZc_fj3M09p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cebook.com/fiservmexico/?epa=SEARCH_BOX" TargetMode="External"/><Relationship Id="rId8" Type="http://schemas.openxmlformats.org/officeDocument/2006/relationships/hyperlink" Target="https://www.instagram.com/fiservmex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FMBOikjnoiNP0LytH2PY3Xynw==">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2021-05-20T17:43:00Z</dcterms:created>
  <dc:creator>Martinez, Aniceto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659a6139-ef4e-4bf3-9717-5ff4c2a8fd6a</vt:lpwstr>
  </property>
  <property fmtid="{D5CDD505-2E9C-101B-9397-08002B2CF9AE}" pid="3" name="bjSaver">
    <vt:lpwstr>v9+rmnoh4rnj8ylrEeY0NNRYtsBswUPV</vt:lpwstr>
  </property>
  <property fmtid="{D5CDD505-2E9C-101B-9397-08002B2CF9AE}" pid="4" name="bjDocumentSecurityLabel">
    <vt:lpwstr>This item has no classification</vt:lpwstr>
  </property>
  <property fmtid="{D5CDD505-2E9C-101B-9397-08002B2CF9AE}" pid="5" name="bjClsUserRVM">
    <vt:lpwstr>[]</vt:lpwstr>
  </property>
</Properties>
</file>